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D21D">
      <w:pPr>
        <w:spacing w:line="4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采购需求</w:t>
      </w:r>
    </w:p>
    <w:p w14:paraId="5D0075CB">
      <w:pPr>
        <w:pStyle w:val="6"/>
        <w:snapToGrid w:val="0"/>
        <w:spacing w:line="360" w:lineRule="exact"/>
        <w:outlineLvl w:val="0"/>
        <w:rPr>
          <w:rFonts w:hint="eastAsia" w:ascii="宋体" w:hAnsi="宋体" w:eastAsia="宋体" w:cs="宋体"/>
          <w:b/>
          <w:bCs/>
          <w:color w:val="auto"/>
          <w:sz w:val="22"/>
          <w:highlight w:val="none"/>
        </w:rPr>
      </w:pPr>
      <w:bookmarkStart w:id="0" w:name="_Toc29640"/>
      <w:r>
        <w:rPr>
          <w:rFonts w:hint="eastAsia" w:ascii="宋体" w:hAnsi="宋体" w:eastAsia="宋体" w:cs="宋体"/>
          <w:b/>
          <w:bCs/>
          <w:color w:val="auto"/>
          <w:sz w:val="22"/>
          <w:highlight w:val="none"/>
        </w:rPr>
        <w:t>一、采购清单</w:t>
      </w:r>
      <w:bookmarkEnd w:id="0"/>
    </w:p>
    <w:tbl>
      <w:tblPr>
        <w:tblStyle w:val="8"/>
        <w:tblW w:w="9537" w:type="dxa"/>
        <w:jc w:val="center"/>
        <w:tblLayout w:type="fixed"/>
        <w:tblCellMar>
          <w:top w:w="0" w:type="dxa"/>
          <w:left w:w="108" w:type="dxa"/>
          <w:bottom w:w="0" w:type="dxa"/>
          <w:right w:w="108" w:type="dxa"/>
        </w:tblCellMar>
      </w:tblPr>
      <w:tblGrid>
        <w:gridCol w:w="668"/>
        <w:gridCol w:w="4550"/>
        <w:gridCol w:w="984"/>
        <w:gridCol w:w="1700"/>
        <w:gridCol w:w="1635"/>
      </w:tblGrid>
      <w:tr w14:paraId="562F0444">
        <w:tblPrEx>
          <w:tblCellMar>
            <w:top w:w="0" w:type="dxa"/>
            <w:left w:w="108" w:type="dxa"/>
            <w:bottom w:w="0" w:type="dxa"/>
            <w:right w:w="108" w:type="dxa"/>
          </w:tblCellMar>
        </w:tblPrEx>
        <w:trPr>
          <w:trHeight w:val="454" w:hRule="atLeast"/>
          <w:jc w:val="center"/>
        </w:trPr>
        <w:tc>
          <w:tcPr>
            <w:tcW w:w="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A291F">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序号</w:t>
            </w:r>
          </w:p>
        </w:tc>
        <w:tc>
          <w:tcPr>
            <w:tcW w:w="45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D26BAA">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98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28823D9E">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数量</w:t>
            </w:r>
          </w:p>
        </w:tc>
        <w:tc>
          <w:tcPr>
            <w:tcW w:w="1700"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1CE8FD48">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预算金额(元)</w:t>
            </w:r>
          </w:p>
        </w:tc>
        <w:tc>
          <w:tcPr>
            <w:tcW w:w="1635"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5F41CD31">
            <w:pPr>
              <w:spacing w:line="360" w:lineRule="exact"/>
              <w:jc w:val="center"/>
              <w:rPr>
                <w:rFonts w:hint="eastAsia" w:ascii="宋体" w:hAnsi="宋体" w:eastAsia="宋体" w:cs="宋体"/>
                <w:color w:val="auto"/>
                <w:sz w:val="22"/>
                <w:highlight w:val="none"/>
              </w:rPr>
            </w:pPr>
            <w:r>
              <w:rPr>
                <w:rFonts w:hint="eastAsia" w:ascii="宋体" w:hAnsi="宋体" w:eastAsia="宋体" w:cs="宋体"/>
                <w:bCs/>
                <w:color w:val="auto"/>
                <w:spacing w:val="-6"/>
                <w:sz w:val="22"/>
                <w:highlight w:val="none"/>
              </w:rPr>
              <w:t>是否允许进口</w:t>
            </w:r>
          </w:p>
        </w:tc>
      </w:tr>
      <w:tr w14:paraId="04D9A894">
        <w:tblPrEx>
          <w:tblCellMar>
            <w:top w:w="0" w:type="dxa"/>
            <w:left w:w="108" w:type="dxa"/>
            <w:bottom w:w="0" w:type="dxa"/>
            <w:right w:w="108" w:type="dxa"/>
          </w:tblCellMar>
        </w:tblPrEx>
        <w:trPr>
          <w:trHeight w:val="516" w:hRule="atLeast"/>
          <w:jc w:val="center"/>
        </w:trPr>
        <w:tc>
          <w:tcPr>
            <w:tcW w:w="66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B619A7">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45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159757">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kern w:val="0"/>
                <w:sz w:val="22"/>
                <w:highlight w:val="none"/>
                <w:lang w:eastAsia="zh-CN"/>
              </w:rPr>
              <w:t>光传送实训室设备补充项目</w:t>
            </w:r>
          </w:p>
        </w:tc>
        <w:tc>
          <w:tcPr>
            <w:tcW w:w="984"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2655D121">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1批</w:t>
            </w:r>
          </w:p>
        </w:tc>
        <w:tc>
          <w:tcPr>
            <w:tcW w:w="1700"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29379FBA">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lang w:eastAsia="zh-CN"/>
              </w:rPr>
              <w:t>467200</w:t>
            </w:r>
          </w:p>
        </w:tc>
        <w:tc>
          <w:tcPr>
            <w:tcW w:w="1635" w:type="dxa"/>
            <w:tcBorders>
              <w:top w:val="single" w:color="000000" w:sz="4" w:space="0"/>
              <w:left w:val="single" w:color="auto" w:sz="4" w:space="0"/>
              <w:bottom w:val="single" w:color="000000" w:sz="4" w:space="0"/>
              <w:right w:val="single" w:color="auto" w:sz="4" w:space="0"/>
            </w:tcBorders>
            <w:noWrap w:val="0"/>
            <w:tcMar>
              <w:top w:w="0" w:type="dxa"/>
              <w:left w:w="108" w:type="dxa"/>
              <w:bottom w:w="0" w:type="dxa"/>
              <w:right w:w="108" w:type="dxa"/>
            </w:tcMar>
            <w:vAlign w:val="center"/>
          </w:tcPr>
          <w:p w14:paraId="7E25D849">
            <w:pPr>
              <w:spacing w:line="360" w:lineRule="exact"/>
              <w:jc w:val="center"/>
              <w:rPr>
                <w:rFonts w:hint="eastAsia" w:ascii="宋体" w:hAnsi="宋体" w:eastAsia="宋体" w:cs="宋体"/>
                <w:color w:val="auto"/>
                <w:sz w:val="22"/>
                <w:highlight w:val="none"/>
              </w:rPr>
            </w:pPr>
            <w:r>
              <w:rPr>
                <w:rFonts w:hint="eastAsia" w:ascii="宋体" w:hAnsi="宋体" w:eastAsia="宋体" w:cs="宋体"/>
                <w:bCs/>
                <w:color w:val="auto"/>
                <w:spacing w:val="-6"/>
                <w:sz w:val="22"/>
                <w:highlight w:val="none"/>
              </w:rPr>
              <w:t>否</w:t>
            </w:r>
          </w:p>
        </w:tc>
      </w:tr>
    </w:tbl>
    <w:p w14:paraId="721DC04D">
      <w:pPr>
        <w:snapToGrid w:val="0"/>
        <w:spacing w:line="360" w:lineRule="exact"/>
        <w:outlineLvl w:val="0"/>
        <w:rPr>
          <w:rFonts w:hint="eastAsia" w:ascii="宋体" w:hAnsi="宋体" w:eastAsia="宋体" w:cs="宋体"/>
          <w:b/>
          <w:bCs/>
          <w:color w:val="auto"/>
          <w:spacing w:val="-6"/>
          <w:sz w:val="22"/>
          <w:highlight w:val="none"/>
        </w:rPr>
      </w:pPr>
      <w:bookmarkStart w:id="1" w:name="_Toc11956"/>
      <w:r>
        <w:rPr>
          <w:rFonts w:hint="eastAsia" w:ascii="宋体" w:hAnsi="宋体" w:eastAsia="宋体" w:cs="宋体"/>
          <w:b/>
          <w:bCs/>
          <w:color w:val="auto"/>
          <w:sz w:val="22"/>
          <w:highlight w:val="none"/>
        </w:rPr>
        <w:t>二、</w:t>
      </w:r>
      <w:r>
        <w:rPr>
          <w:rFonts w:hint="eastAsia" w:ascii="宋体" w:hAnsi="宋体" w:eastAsia="宋体" w:cs="宋体"/>
          <w:b/>
          <w:bCs/>
          <w:color w:val="auto"/>
          <w:spacing w:val="-6"/>
          <w:sz w:val="22"/>
          <w:highlight w:val="none"/>
        </w:rPr>
        <w:t>商务要求（技术要求里另有注明的以技术要求为准）</w:t>
      </w:r>
      <w:bookmarkEnd w:id="1"/>
    </w:p>
    <w:tbl>
      <w:tblPr>
        <w:tblStyle w:val="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86"/>
        <w:gridCol w:w="7034"/>
      </w:tblGrid>
      <w:tr w14:paraId="03FF3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2468130A">
            <w:pPr>
              <w:spacing w:line="360" w:lineRule="exact"/>
              <w:jc w:val="center"/>
              <w:rPr>
                <w:rFonts w:hint="eastAsia" w:ascii="宋体" w:hAnsi="宋体" w:eastAsia="宋体" w:cs="宋体"/>
                <w:b/>
                <w:bCs/>
                <w:color w:val="auto"/>
                <w:sz w:val="22"/>
                <w:highlight w:val="none"/>
                <w:u w:val="single"/>
              </w:rPr>
            </w:pPr>
            <w:r>
              <w:rPr>
                <w:rFonts w:hint="eastAsia" w:ascii="宋体" w:hAnsi="宋体" w:eastAsia="宋体" w:cs="宋体"/>
                <w:b/>
                <w:bCs/>
                <w:color w:val="auto"/>
                <w:sz w:val="22"/>
                <w:highlight w:val="none"/>
                <w:u w:val="single"/>
              </w:rPr>
              <w:t>▲付款方式</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56FB4F77">
            <w:pPr>
              <w:spacing w:line="360" w:lineRule="exact"/>
              <w:jc w:val="left"/>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u w:val="single"/>
              </w:rPr>
              <w:t>卖方完成全部供货及安装、调试、培训等服务，通过买方验收后，卖方向买方支付合同价款的5%作为履约保证金（需提供汇款凭证复印件），并开具合同金额100%的增值税正式发票，买方入库报销后15个工作日内，买方向卖方支付100%合同价款；自验收通过之日起计算，一年满后无质量问题，买方无息退还履约保证金。</w:t>
            </w:r>
          </w:p>
        </w:tc>
      </w:tr>
      <w:tr w14:paraId="7C164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2E946059">
            <w:pPr>
              <w:spacing w:line="360" w:lineRule="exact"/>
              <w:jc w:val="center"/>
              <w:rPr>
                <w:rFonts w:hint="eastAsia" w:ascii="宋体" w:hAnsi="宋体" w:eastAsia="宋体" w:cs="宋体"/>
                <w:b/>
                <w:bCs/>
                <w:color w:val="auto"/>
                <w:sz w:val="22"/>
                <w:highlight w:val="none"/>
                <w:u w:val="single"/>
              </w:rPr>
            </w:pPr>
            <w:r>
              <w:rPr>
                <w:rFonts w:hint="eastAsia" w:ascii="宋体" w:hAnsi="宋体" w:eastAsia="宋体" w:cs="宋体"/>
                <w:color w:val="auto"/>
                <w:sz w:val="22"/>
                <w:highlight w:val="none"/>
                <w:u w:val="single"/>
              </w:rPr>
              <w:t>▲</w:t>
            </w:r>
            <w:r>
              <w:rPr>
                <w:rFonts w:hint="eastAsia" w:ascii="宋体" w:hAnsi="宋体" w:eastAsia="宋体" w:cs="宋体"/>
                <w:b/>
                <w:bCs/>
                <w:color w:val="auto"/>
                <w:sz w:val="22"/>
                <w:highlight w:val="none"/>
                <w:u w:val="single"/>
              </w:rPr>
              <w:t>质保期</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7F75BE4D">
            <w:pPr>
              <w:spacing w:line="360" w:lineRule="exact"/>
              <w:rPr>
                <w:rFonts w:hint="eastAsia" w:ascii="宋体" w:hAnsi="宋体" w:eastAsia="宋体" w:cs="宋体"/>
                <w:color w:val="auto"/>
                <w:sz w:val="22"/>
                <w:highlight w:val="none"/>
                <w:u w:val="single"/>
                <w:lang w:eastAsia="zh-CN"/>
              </w:rPr>
            </w:pPr>
            <w:r>
              <w:rPr>
                <w:rFonts w:hint="eastAsia" w:ascii="宋体" w:hAnsi="宋体" w:eastAsia="宋体" w:cs="宋体"/>
                <w:color w:val="auto"/>
                <w:sz w:val="22"/>
                <w:highlight w:val="none"/>
                <w:u w:val="single"/>
              </w:rPr>
              <w:t>质保期</w:t>
            </w:r>
            <w:r>
              <w:rPr>
                <w:rFonts w:hint="eastAsia" w:ascii="宋体" w:hAnsi="宋体" w:eastAsia="宋体" w:cs="宋体"/>
                <w:color w:val="auto"/>
                <w:sz w:val="22"/>
                <w:highlight w:val="none"/>
                <w:u w:val="single"/>
                <w:lang w:val="en-US" w:eastAsia="zh-CN"/>
              </w:rPr>
              <w:t>五</w:t>
            </w:r>
            <w:r>
              <w:rPr>
                <w:rFonts w:hint="eastAsia" w:ascii="宋体" w:hAnsi="宋体" w:eastAsia="宋体" w:cs="宋体"/>
                <w:color w:val="auto"/>
                <w:sz w:val="22"/>
                <w:highlight w:val="none"/>
                <w:u w:val="single"/>
              </w:rPr>
              <w:t>年</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lang w:val="en-US" w:eastAsia="zh-CN"/>
              </w:rPr>
              <w:t>自验收合格之日起算</w:t>
            </w:r>
            <w:r>
              <w:rPr>
                <w:rFonts w:hint="eastAsia" w:ascii="宋体" w:hAnsi="宋体" w:eastAsia="宋体" w:cs="宋体"/>
                <w:color w:val="auto"/>
                <w:sz w:val="22"/>
                <w:highlight w:val="none"/>
                <w:u w:val="single"/>
                <w:lang w:eastAsia="zh-CN"/>
              </w:rPr>
              <w:t>）</w:t>
            </w:r>
          </w:p>
        </w:tc>
      </w:tr>
      <w:tr w14:paraId="548B9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6E56A46A">
            <w:pPr>
              <w:spacing w:line="360" w:lineRule="exact"/>
              <w:jc w:val="center"/>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t>交付时间</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3C83FAE9">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iCs/>
                <w:color w:val="auto"/>
                <w:sz w:val="22"/>
                <w:highlight w:val="none"/>
                <w:lang w:bidi="ar"/>
              </w:rPr>
              <w:t>合同签订</w:t>
            </w:r>
            <w:r>
              <w:rPr>
                <w:rFonts w:hint="eastAsia" w:ascii="宋体" w:hAnsi="宋体" w:eastAsia="宋体" w:cs="宋体"/>
                <w:iCs/>
                <w:color w:val="auto"/>
                <w:sz w:val="22"/>
                <w:highlight w:val="none"/>
                <w:lang w:val="en-US" w:eastAsia="zh-CN" w:bidi="ar"/>
              </w:rPr>
              <w:t>15</w:t>
            </w:r>
            <w:r>
              <w:rPr>
                <w:rFonts w:hint="eastAsia" w:ascii="宋体" w:hAnsi="宋体" w:eastAsia="宋体" w:cs="宋体"/>
                <w:iCs/>
                <w:color w:val="auto"/>
                <w:sz w:val="22"/>
                <w:highlight w:val="none"/>
                <w:lang w:bidi="ar"/>
              </w:rPr>
              <w:t>天内完成产品供货、安装、调试</w:t>
            </w:r>
            <w:r>
              <w:rPr>
                <w:rFonts w:hint="eastAsia" w:ascii="宋体" w:hAnsi="宋体" w:eastAsia="宋体" w:cs="宋体"/>
                <w:iCs/>
                <w:color w:val="auto"/>
                <w:sz w:val="22"/>
                <w:highlight w:val="none"/>
                <w:lang w:eastAsia="zh-CN" w:bidi="ar"/>
              </w:rPr>
              <w:t>，</w:t>
            </w:r>
            <w:r>
              <w:rPr>
                <w:rFonts w:hint="eastAsia" w:ascii="宋体" w:hAnsi="宋体" w:eastAsia="宋体" w:cs="宋体"/>
                <w:iCs/>
                <w:color w:val="auto"/>
                <w:sz w:val="22"/>
                <w:highlight w:val="none"/>
                <w:lang w:bidi="ar"/>
              </w:rPr>
              <w:t>验收。</w:t>
            </w:r>
          </w:p>
        </w:tc>
      </w:tr>
      <w:tr w14:paraId="1D3AC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230C0D8C">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交付地点</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352985B8">
            <w:pPr>
              <w:pStyle w:val="3"/>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温州职业技术学院指定地点。</w:t>
            </w:r>
          </w:p>
        </w:tc>
      </w:tr>
      <w:tr w14:paraId="7120E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5384DFD6">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服务标准、期限、效率等要求</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08F62589">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1.投标人需要提供安装服务实施方案，根据交付时间节点，落实安装时间和人员安排，确保按期交付使用。</w:t>
            </w:r>
          </w:p>
          <w:p w14:paraId="08141E20">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2.在质保期内对产品质量实行三包，提供上门维修和技术支持服务，并进行终身维护；</w:t>
            </w:r>
          </w:p>
          <w:p w14:paraId="57A1A998">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提供7×24小时的故障受理及技术咨询服务，接到报修电话通知后，在2小时内现场响应，对于七天内不能修复的设备，提供同型号或性能相近的备用设备。</w:t>
            </w:r>
          </w:p>
        </w:tc>
      </w:tr>
      <w:tr w14:paraId="2EC1C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2F336E74">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bCs/>
                <w:color w:val="auto"/>
                <w:sz w:val="22"/>
                <w:highlight w:val="none"/>
              </w:rPr>
              <w:t>验收标准</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6FE7115E">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1.验收标准应符合中国有关的国家、地方、行业的标准。</w:t>
            </w:r>
          </w:p>
          <w:p w14:paraId="7C300B48">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2.由采购人组织专家和用户代表或第三方机构，按照磋商文件、合同条款、软件工程要求和实际应用效果对项目进行验收，因投标人原因导致验收未一次性通过，后期验收产生费用需由投标人承担。</w:t>
            </w:r>
          </w:p>
          <w:p w14:paraId="0B54B682">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3.验收时投标人应在现场，验收完毕后作出验收结果报告。</w:t>
            </w:r>
          </w:p>
          <w:p w14:paraId="5471D544">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4所有合同中规定的货物和材料都已在规定时间交付。</w:t>
            </w:r>
          </w:p>
          <w:p w14:paraId="10A9E020">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5.运行结果符合产品标准和技术规格及合同要求。</w:t>
            </w:r>
          </w:p>
          <w:p w14:paraId="35B81051">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6.如发现有重大的质量问题，双方均同意提请国家法定检测机构鉴定，如检测结果证明产品无质量问题，由采购人承担检测费用；如检测结果证明产品有质量问题，由投标人承担检测费用。</w:t>
            </w:r>
          </w:p>
          <w:p w14:paraId="1DA43EC5">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7.投标人在设备到货、安装、调试和验收期间应采取严格的安全措施，承担由于自身原因所造成的事故责任及其发生的一切费用。</w:t>
            </w:r>
          </w:p>
        </w:tc>
      </w:tr>
      <w:tr w14:paraId="4A18B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7157EC61">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其他要求</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07B8ACF9">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所供设备在现场进行到货验收时，中标人需派员参加并与采购人一起开箱检验，按供货清单验收，若有缺少或损坏，中标人应立即补足或更换全新同规格产品，并承担相关费用直至使采购人满意为止。设备的存放点由采购人负责提供（费用由中标人承担），但中标人应预先提出设备的保管存放要求。</w:t>
            </w:r>
          </w:p>
          <w:p w14:paraId="19E75DFF">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2.安装范围包括设备本身（含设备与电源之间的线路安装）及软件系统的安装，安装需符合有关标准和规范。安装过程中采购人将对安装质量进行监督。</w:t>
            </w:r>
          </w:p>
          <w:p w14:paraId="6A93C341">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安装完毕后，中标人应派遣有经验的技术人员与采购人一起进行设备的调试及试运行，采购人可以要求中标人或具有检测资质的第三方用专用仪器进行性能测试，中标人负责测试和调试所需的人员、工具、材料、仪器及一切费用，并填写测试报告交由采购人存档。如需采购人派有关人员配合，中标人在设备安装调试前三天提出需配合工作的人员、数量等计划书交与采购人，以便采购人提前作好准备，确保整个项目顺利进行。中标人需在安装结束前将测试和调试方法交与采购人，并经其同意后方可执行。</w:t>
            </w:r>
          </w:p>
          <w:p w14:paraId="3BE4F12A">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设备经过试运行后达到并符合合同要求，其中故障和隐患均已排除或解决，并使采购人满意，所有的技术资料和图纸均已向采购人提交并被接受，验收视为合格，双方签署验收证书后，设备才视为接受。若因中标人产品质量或安装技术问题导致验收不合格，中标人应及时予以处理，直至验收合格，期间发生的一切相关费用由中标人承担，采购人保留向中标人索赔的权利。</w:t>
            </w:r>
          </w:p>
          <w:p w14:paraId="561DEAFB">
            <w:pPr>
              <w:widowControl/>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5.中标人在设备到货、安装、调试和验收期间应采取严格的安全措施，承担由于自身原因所造成的事故责任及其发生的一切费用。</w:t>
            </w:r>
          </w:p>
        </w:tc>
      </w:tr>
      <w:tr w14:paraId="76416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2" w:type="pct"/>
            <w:tcBorders>
              <w:top w:val="single" w:color="auto" w:sz="4" w:space="0"/>
              <w:left w:val="single" w:color="auto" w:sz="4" w:space="0"/>
              <w:bottom w:val="single" w:color="auto" w:sz="4" w:space="0"/>
              <w:right w:val="single" w:color="auto" w:sz="4" w:space="0"/>
            </w:tcBorders>
            <w:noWrap w:val="0"/>
            <w:vAlign w:val="center"/>
          </w:tcPr>
          <w:p w14:paraId="4B357E65">
            <w:pPr>
              <w:pStyle w:val="10"/>
              <w:spacing w:line="360" w:lineRule="exact"/>
              <w:jc w:val="center"/>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报价要求</w:t>
            </w:r>
          </w:p>
        </w:tc>
        <w:tc>
          <w:tcPr>
            <w:tcW w:w="4127" w:type="pct"/>
            <w:tcBorders>
              <w:top w:val="single" w:color="auto" w:sz="4" w:space="0"/>
              <w:left w:val="single" w:color="auto" w:sz="4" w:space="0"/>
              <w:bottom w:val="single" w:color="auto" w:sz="4" w:space="0"/>
              <w:right w:val="single" w:color="auto" w:sz="4" w:space="0"/>
            </w:tcBorders>
            <w:noWrap w:val="0"/>
            <w:vAlign w:val="center"/>
          </w:tcPr>
          <w:p w14:paraId="461A671A">
            <w:pPr>
              <w:pStyle w:val="10"/>
              <w:autoSpaceDE/>
              <w:autoSpaceDN/>
              <w:adjustRightInd/>
              <w:spacing w:line="360" w:lineRule="exact"/>
              <w:jc w:val="both"/>
              <w:rPr>
                <w:rFonts w:hint="eastAsia" w:ascii="宋体" w:hAnsi="宋体" w:eastAsia="宋体" w:cs="宋体"/>
                <w:color w:val="auto"/>
                <w:sz w:val="22"/>
                <w:highlight w:val="none"/>
              </w:rPr>
            </w:pPr>
            <w:r>
              <w:rPr>
                <w:rFonts w:hint="eastAsia" w:ascii="宋体" w:hAnsi="宋体" w:eastAsia="宋体" w:cs="宋体"/>
                <w:color w:val="auto"/>
                <w:sz w:val="22"/>
                <w:highlight w:val="none"/>
              </w:rPr>
              <w:t>报价是指投标人在正确地完全履行合同义务后采购人应支付给投标人所有的货物价款，</w:t>
            </w:r>
            <w:r>
              <w:rPr>
                <w:rFonts w:hint="eastAsia" w:ascii="宋体" w:hAnsi="宋体" w:eastAsia="宋体" w:cs="宋体"/>
                <w:color w:val="auto"/>
                <w:sz w:val="22"/>
                <w:highlight w:val="none"/>
                <w:lang w:eastAsia="zh-CN"/>
              </w:rPr>
              <w:t>即包</w:t>
            </w:r>
            <w:r>
              <w:rPr>
                <w:rFonts w:hint="eastAsia" w:ascii="宋体" w:hAnsi="宋体" w:eastAsia="宋体" w:cs="宋体"/>
                <w:color w:val="auto"/>
                <w:sz w:val="22"/>
                <w:highlight w:val="none"/>
              </w:rPr>
              <w:t>括设备供货、运输、保险、装卸、安装调试及技术、验收（含第三方验收）、培训、售后服务、税费、采购代理服务费、政策性文件规定及合同包含的所有风险、责任等全部费用，实行固定费用总包干，投标人应根据上述因素自行考虑含入投标总价。</w:t>
            </w:r>
          </w:p>
        </w:tc>
      </w:tr>
    </w:tbl>
    <w:p w14:paraId="2705DA06">
      <w:pPr>
        <w:keepNext w:val="0"/>
        <w:keepLines w:val="0"/>
        <w:pageBreakBefore w:val="0"/>
        <w:numPr>
          <w:ilvl w:val="0"/>
          <w:numId w:val="2"/>
        </w:numPr>
        <w:kinsoku/>
        <w:wordWrap/>
        <w:overflowPunct/>
        <w:topLinePunct w:val="0"/>
        <w:autoSpaceDE/>
        <w:autoSpaceDN/>
        <w:bidi w:val="0"/>
        <w:adjustRightInd/>
        <w:snapToGrid w:val="0"/>
        <w:spacing w:line="360" w:lineRule="exact"/>
        <w:ind w:left="0" w:leftChars="0" w:firstLine="0" w:firstLineChars="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技术要求</w:t>
      </w:r>
    </w:p>
    <w:p w14:paraId="454219ED">
      <w:pPr>
        <w:pStyle w:val="4"/>
        <w:keepNext w:val="0"/>
        <w:keepLines w:val="0"/>
        <w:pageBreakBefore w:val="0"/>
        <w:kinsoku/>
        <w:wordWrap/>
        <w:overflowPunct/>
        <w:topLinePunct w:val="0"/>
        <w:autoSpaceDE/>
        <w:autoSpaceDN/>
        <w:bidi w:val="0"/>
        <w:adjustRightInd/>
        <w:spacing w:after="0" w:line="360" w:lineRule="exac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pacing w:val="-6"/>
          <w:sz w:val="22"/>
          <w:szCs w:val="22"/>
          <w:highlight w:val="none"/>
          <w:lang w:val="en-US" w:eastAsia="zh-CN"/>
        </w:rPr>
        <w:t>1.采购清单及详细技术参数</w:t>
      </w:r>
    </w:p>
    <w:tbl>
      <w:tblPr>
        <w:tblStyle w:val="8"/>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
        <w:gridCol w:w="941"/>
        <w:gridCol w:w="6286"/>
        <w:gridCol w:w="689"/>
      </w:tblGrid>
      <w:tr w14:paraId="18FF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48"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254184B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553"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07332EE5">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产品名称</w:t>
            </w:r>
          </w:p>
        </w:tc>
        <w:tc>
          <w:tcPr>
            <w:tcW w:w="3693"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4D3AB05B">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404" w:type="pct"/>
            <w:tcBorders>
              <w:top w:val="single" w:color="000000" w:sz="4" w:space="0"/>
              <w:left w:val="single" w:color="000000" w:sz="4" w:space="0"/>
              <w:bottom w:val="single" w:color="000000" w:sz="4" w:space="0"/>
              <w:right w:val="single" w:color="000000" w:sz="4" w:space="0"/>
            </w:tcBorders>
            <w:shd w:val="clear" w:color="auto" w:fill="DCE6F2"/>
            <w:noWrap w:val="0"/>
            <w:vAlign w:val="center"/>
          </w:tcPr>
          <w:p w14:paraId="2A32C0AC">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6B81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38056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FB8F1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光收发一体模块</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5F368B6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模块描述：</w:t>
            </w:r>
          </w:p>
          <w:p w14:paraId="62C2AE7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光收发一体模块-TSFP+-Extended C Band-9.95~11.3Gbps with CDR--1dBm-3dBm--16dBm-LC-SMF-40km；</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2.封装类型：TSFP+；</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3.模块类型：DWDM；</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4.连接器类型：LC；</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5.传输速率：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10G；</w:t>
            </w:r>
          </w:p>
          <w:p w14:paraId="76C35260">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6.支持业务类型：STM-64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OC-192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OTU2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OTU2e</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10GE LAN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10GE</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WAN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FC1200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FICON 8G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FICON 10G；</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-3dB≤发送光功率≤5dB</w:t>
            </w:r>
            <w:r>
              <w:rPr>
                <w:rFonts w:hint="eastAsia" w:ascii="宋体" w:hAnsi="宋体" w:eastAsia="宋体" w:cs="宋体"/>
                <w:color w:val="auto"/>
                <w:sz w:val="22"/>
                <w:szCs w:val="22"/>
                <w:highlight w:val="none"/>
                <w:lang w:eastAsia="zh-CN"/>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88A3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5个</w:t>
            </w:r>
          </w:p>
        </w:tc>
      </w:tr>
      <w:tr w14:paraId="43D8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5450D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CE653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SDH光接口板</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628CE4C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★1.基本功能：接收和发送8路STM-4/STM-1光信号或者接收和发送4路STM-16光信号；</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2.业务处理：支持VC-12、VC-3、VC-4、VC-4-4c、VC-4-16c</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3.支持线性复用段保护，环形复用段保护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4.支持热插拔功能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★5.支持现网网管和设备接入</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lang w:eastAsia="zh-CN"/>
              </w:rPr>
              <w:t>；</w:t>
            </w:r>
          </w:p>
          <w:p w14:paraId="10619F2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6.能够插入现网设备中，并正常运行；</w:t>
            </w:r>
          </w:p>
          <w:p w14:paraId="1624D46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7.现网网管中可以查询投标设备的单板制造信息和单板SN码；</w:t>
            </w:r>
          </w:p>
          <w:p w14:paraId="217D671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8.现网网管中可以查询投标设备的单板对应光口的收发光信息</w:t>
            </w:r>
            <w:r>
              <w:rPr>
                <w:rFonts w:hint="eastAsia" w:ascii="宋体" w:hAnsi="宋体" w:eastAsia="宋体" w:cs="宋体"/>
                <w:color w:val="auto"/>
                <w:sz w:val="22"/>
                <w:szCs w:val="22"/>
                <w:highlight w:val="none"/>
                <w:lang w:eastAsia="zh-CN"/>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5283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3块</w:t>
            </w:r>
          </w:p>
        </w:tc>
      </w:tr>
      <w:tr w14:paraId="4929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226EC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EC718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光线路业务处理板</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6C574CE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1.基本功能：线路端口≥4个，ODU0≥32路，ODU1≥16路；</w:t>
            </w:r>
          </w:p>
          <w:p w14:paraId="6657EAB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2.背板容量：总带宽≥30Gbit/s；</w:t>
            </w:r>
          </w:p>
          <w:p w14:paraId="0A9EE48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3.支持波长可调光模块；</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4.支持板内1+1保护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5.支持ITU-T G.8275.1和ITU-T G.8273.2协议。</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17A9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lang w:val="en-US" w:eastAsia="zh-CN"/>
              </w:rPr>
              <w:t>3块</w:t>
            </w:r>
          </w:p>
        </w:tc>
      </w:tr>
      <w:tr w14:paraId="4717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18BA4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426E57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10GE光模块</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6660E73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1.模块描述：支持XFP|SFP+光模块-SFP+-1310nm-8.5Gb/s-11.1Gb/s with CDR--6dBm--1dBm--14.4dBm-LC-单模-10km；</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2.封装类型：SFP+；</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3.模块类型：Gray；</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4.连接器类型：LC；</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5.传输速率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10G；</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6.支持业务类型：10GE LAN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10GEWAN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STM-64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OC-192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OTU2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OTU2e</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FC800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FC1200</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FICON 8G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FICON 10G</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Infiniband 10G；</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7.</w:t>
            </w:r>
            <w:r>
              <w:rPr>
                <w:rFonts w:hint="eastAsia" w:ascii="宋体" w:hAnsi="宋体" w:eastAsia="宋体" w:cs="宋体"/>
                <w:color w:val="auto"/>
                <w:sz w:val="22"/>
                <w:szCs w:val="22"/>
                <w:highlight w:val="none"/>
                <w:lang w:val="en-US" w:eastAsia="zh-CN"/>
              </w:rPr>
              <w:t>-3dB≤发送光功率≤5dB</w:t>
            </w:r>
            <w:r>
              <w:rPr>
                <w:rFonts w:hint="eastAsia" w:ascii="宋体" w:hAnsi="宋体" w:eastAsia="宋体" w:cs="宋体"/>
                <w:color w:val="auto"/>
                <w:sz w:val="22"/>
                <w:szCs w:val="22"/>
                <w:highlight w:val="none"/>
                <w:lang w:eastAsia="zh-CN"/>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9F08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6个</w:t>
            </w:r>
          </w:p>
        </w:tc>
      </w:tr>
      <w:tr w14:paraId="25C1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72448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7F6C25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kern w:val="0"/>
                <w:sz w:val="22"/>
                <w:szCs w:val="22"/>
                <w:highlight w:val="none"/>
                <w:lang w:bidi="ar"/>
              </w:rPr>
              <w:t>光纤跳线</w:t>
            </w:r>
            <w:r>
              <w:rPr>
                <w:rFonts w:hint="eastAsia" w:ascii="宋体" w:hAnsi="宋体" w:eastAsia="宋体" w:cs="宋体"/>
                <w:color w:val="auto"/>
                <w:kern w:val="0"/>
                <w:sz w:val="22"/>
                <w:szCs w:val="22"/>
                <w:highlight w:val="none"/>
                <w:lang w:val="en-US" w:eastAsia="zh-CN" w:bidi="ar"/>
              </w:rPr>
              <w:t>1</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6D51967E">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光纤跳线 10米 LC-LC</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59C7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20根</w:t>
            </w:r>
          </w:p>
        </w:tc>
      </w:tr>
      <w:tr w14:paraId="100E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00FA9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259ACA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kern w:val="0"/>
                <w:sz w:val="22"/>
                <w:szCs w:val="22"/>
                <w:highlight w:val="none"/>
                <w:lang w:bidi="ar"/>
              </w:rPr>
              <w:t>光纤跳线</w:t>
            </w:r>
            <w:r>
              <w:rPr>
                <w:rFonts w:hint="eastAsia" w:ascii="宋体" w:hAnsi="宋体" w:eastAsia="宋体" w:cs="宋体"/>
                <w:color w:val="auto"/>
                <w:kern w:val="0"/>
                <w:sz w:val="22"/>
                <w:szCs w:val="22"/>
                <w:highlight w:val="none"/>
                <w:lang w:val="en-US" w:eastAsia="zh-CN" w:bidi="ar"/>
              </w:rPr>
              <w:t>2</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3D4040C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光纤跳线 3米  LC-LC</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400D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100根</w:t>
            </w:r>
          </w:p>
        </w:tc>
      </w:tr>
      <w:tr w14:paraId="22D5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1E29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51B6CF7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kern w:val="0"/>
                <w:sz w:val="22"/>
                <w:szCs w:val="22"/>
                <w:highlight w:val="none"/>
                <w:lang w:bidi="ar"/>
              </w:rPr>
              <w:t>光纤跳线</w:t>
            </w:r>
            <w:r>
              <w:rPr>
                <w:rFonts w:hint="eastAsia" w:ascii="宋体" w:hAnsi="宋体" w:eastAsia="宋体" w:cs="宋体"/>
                <w:color w:val="auto"/>
                <w:kern w:val="0"/>
                <w:sz w:val="22"/>
                <w:szCs w:val="22"/>
                <w:highlight w:val="none"/>
                <w:lang w:val="en-US" w:eastAsia="zh-CN" w:bidi="ar"/>
              </w:rPr>
              <w:t>3</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53B1BD7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光纤跳线 0.3米  LC-LC</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61DE7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50根</w:t>
            </w:r>
          </w:p>
        </w:tc>
      </w:tr>
      <w:tr w14:paraId="3B73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73DA9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186EF1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红光笔</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7C198958">
            <w:pPr>
              <w:numPr>
                <w:ilvl w:val="0"/>
                <w:numId w:val="3"/>
              </w:num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功率范围</w:t>
            </w:r>
            <w:r>
              <w:rPr>
                <w:rFonts w:hint="eastAsia" w:ascii="宋体" w:hAnsi="宋体" w:eastAsia="宋体" w:cs="宋体"/>
                <w:i w:val="0"/>
                <w:iCs w:val="0"/>
                <w:color w:val="auto"/>
                <w:kern w:val="0"/>
                <w:sz w:val="22"/>
                <w:szCs w:val="22"/>
                <w:highlight w:val="none"/>
                <w:u w:val="none"/>
                <w:lang w:val="en-US" w:eastAsia="zh-CN" w:bidi="ar"/>
              </w:rPr>
              <w:t>≥10mW；</w:t>
            </w:r>
          </w:p>
          <w:p w14:paraId="3674E1D4">
            <w:pPr>
              <w:numPr>
                <w:ilvl w:val="0"/>
                <w:numId w:val="3"/>
              </w:num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波长范围≥650M；</w:t>
            </w:r>
          </w:p>
          <w:p w14:paraId="23232399">
            <w:pPr>
              <w:numPr>
                <w:ilvl w:val="0"/>
                <w:numId w:val="3"/>
              </w:num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工作温度≥-20 ~ +60 (℃)；</w:t>
            </w:r>
          </w:p>
          <w:p w14:paraId="1B9BF43D">
            <w:pPr>
              <w:numPr>
                <w:ilvl w:val="0"/>
                <w:numId w:val="3"/>
              </w:num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外形尺寸≥120 x 35 x 20(mm)；</w:t>
            </w:r>
          </w:p>
          <w:p w14:paraId="241A1E65">
            <w:pPr>
              <w:numPr>
                <w:ilvl w:val="0"/>
                <w:numId w:val="3"/>
              </w:numP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工作时长≥12H；</w:t>
            </w:r>
          </w:p>
          <w:p w14:paraId="0D586F79">
            <w:pPr>
              <w:numPr>
                <w:ilvl w:val="0"/>
                <w:numId w:val="3"/>
              </w:num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测试距离≥8-10km。</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81B2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2支</w:t>
            </w:r>
          </w:p>
        </w:tc>
      </w:tr>
      <w:tr w14:paraId="49D1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67E97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4BE9D3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kern w:val="0"/>
                <w:sz w:val="22"/>
                <w:szCs w:val="22"/>
                <w:highlight w:val="none"/>
                <w:lang w:bidi="ar"/>
              </w:rPr>
              <w:t>OLT板卡</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核心产品</w:t>
            </w:r>
            <w:r>
              <w:rPr>
                <w:rFonts w:hint="eastAsia" w:ascii="宋体" w:hAnsi="宋体" w:eastAsia="宋体" w:cs="宋体"/>
                <w:color w:val="auto"/>
                <w:kern w:val="0"/>
                <w:sz w:val="22"/>
                <w:szCs w:val="22"/>
                <w:highlight w:val="none"/>
                <w:lang w:eastAsia="zh-CN" w:bidi="ar"/>
              </w:rPr>
              <w:t>）</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10E55D92">
            <w:pPr>
              <w:pStyle w:val="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▲1.基本描述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16端口高级型XGS-PON&amp;GPON Combo OLT接口板</w:t>
            </w:r>
            <w:r>
              <w:rPr>
                <w:rFonts w:hint="eastAsia" w:ascii="宋体" w:hAnsi="宋体" w:eastAsia="宋体" w:cs="宋体"/>
                <w:b/>
                <w:bCs/>
                <w:color w:val="auto"/>
                <w:sz w:val="22"/>
                <w:szCs w:val="22"/>
                <w:highlight w:val="none"/>
                <w:u w:val="single"/>
                <w:lang w:val="en-US" w:eastAsia="zh-CN"/>
              </w:rPr>
              <w:t>（</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b/>
                <w:bCs/>
                <w:color w:val="auto"/>
                <w:sz w:val="22"/>
                <w:szCs w:val="22"/>
                <w:highlight w:val="none"/>
                <w:u w:val="single"/>
                <w:lang w:val="en-US" w:eastAsia="zh-CN"/>
              </w:rPr>
              <w:t>）</w:t>
            </w:r>
            <w:r>
              <w:rPr>
                <w:rFonts w:hint="eastAsia" w:ascii="宋体" w:hAnsi="宋体" w:eastAsia="宋体" w:cs="宋体"/>
                <w:b/>
                <w:bCs/>
                <w:color w:val="auto"/>
                <w:sz w:val="22"/>
                <w:szCs w:val="22"/>
                <w:highlight w:val="none"/>
                <w:u w:val="single"/>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2.转发性能：支持200 Gbit/s；</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3.MAC地址表：支持</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lang w:val="en-US" w:eastAsia="zh-CN"/>
              </w:rPr>
              <w:t>0000；</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4.每单板支持的业务流数</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163</w:t>
            </w:r>
            <w:r>
              <w:rPr>
                <w:rFonts w:hint="eastAsia" w:ascii="宋体" w:hAnsi="宋体" w:eastAsia="宋体" w:cs="宋体"/>
                <w:color w:val="auto"/>
                <w:sz w:val="22"/>
                <w:szCs w:val="22"/>
                <w:highlight w:val="none"/>
                <w:lang w:val="en-US" w:eastAsia="zh-CN"/>
              </w:rPr>
              <w:t>00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5.支持高温自动关断；</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6.支持流氓ONU检测和隔离；</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7.支持同一PON口下两个ONU到PON口最大的距离差40km；</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★8.兼容实训室教学OLT设备</w:t>
            </w:r>
            <w:r>
              <w:rPr>
                <w:rFonts w:hint="eastAsia"/>
                <w:color w:val="auto"/>
                <w:highlight w:val="none"/>
                <w:lang w:eastAsia="zh-CN"/>
              </w:rPr>
              <w:t>（</w:t>
            </w:r>
            <w:r>
              <w:rPr>
                <w:rFonts w:hint="eastAsia"/>
                <w:color w:val="auto"/>
                <w:highlight w:val="none"/>
                <w:lang w:val="en-US" w:eastAsia="zh-CN"/>
              </w:rPr>
              <w:t>现有设备华为EA5800-X2</w:t>
            </w:r>
            <w:r>
              <w:rPr>
                <w:rFonts w:hint="eastAsia"/>
                <w:color w:val="auto"/>
                <w:highlight w:val="none"/>
                <w:lang w:eastAsia="zh-CN"/>
              </w:rPr>
              <w:t>）</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提供承诺函并加盖投标人公章</w:t>
            </w:r>
            <w:r>
              <w:rPr>
                <w:rFonts w:hint="eastAsia" w:ascii="宋体" w:hAnsi="宋体" w:eastAsia="宋体" w:cs="宋体"/>
                <w:b/>
                <w:bCs/>
                <w:color w:val="auto"/>
                <w:sz w:val="22"/>
                <w:szCs w:val="22"/>
                <w:highlight w:val="none"/>
                <w:lang w:eastAsia="zh-CN"/>
              </w:rPr>
              <w:t>）</w:t>
            </w:r>
            <w:r>
              <w:rPr>
                <w:rFonts w:hint="eastAsia" w:ascii="宋体" w:hAnsi="宋体" w:eastAsia="宋体" w:cs="宋体"/>
                <w:color w:val="auto"/>
                <w:sz w:val="22"/>
                <w:szCs w:val="22"/>
                <w:highlight w:val="none"/>
                <w:lang w:eastAsia="zh-CN"/>
              </w:rPr>
              <w:t>；</w:t>
            </w:r>
          </w:p>
          <w:p w14:paraId="60B6249D">
            <w:pPr>
              <w:pStyle w:val="2"/>
              <w:numPr>
                <w:ilvl w:val="0"/>
                <w:numId w:val="0"/>
              </w:numPr>
              <w:spacing w:line="240" w:lineRule="auto"/>
              <w:ind w:leftChars="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9.</w:t>
            </w:r>
            <w:r>
              <w:rPr>
                <w:rFonts w:hint="eastAsia" w:ascii="宋体" w:hAnsi="宋体" w:eastAsia="宋体" w:cs="宋体"/>
                <w:b w:val="0"/>
                <w:bCs/>
                <w:color w:val="auto"/>
                <w:sz w:val="22"/>
                <w:szCs w:val="22"/>
                <w:highlight w:val="none"/>
                <w:lang w:eastAsia="zh-CN"/>
              </w:rPr>
              <w:t>能够插入现网设备中，并正常运行；</w:t>
            </w:r>
          </w:p>
          <w:p w14:paraId="0E0B5C78">
            <w:pPr>
              <w:pStyle w:val="2"/>
              <w:numPr>
                <w:ilvl w:val="0"/>
                <w:numId w:val="0"/>
              </w:numPr>
              <w:spacing w:line="240" w:lineRule="auto"/>
              <w:ind w:leftChars="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10.</w:t>
            </w:r>
            <w:r>
              <w:rPr>
                <w:rFonts w:hint="eastAsia" w:ascii="宋体" w:hAnsi="宋体" w:eastAsia="宋体" w:cs="宋体"/>
                <w:b w:val="0"/>
                <w:bCs/>
                <w:color w:val="auto"/>
                <w:sz w:val="22"/>
                <w:szCs w:val="22"/>
                <w:highlight w:val="none"/>
                <w:lang w:eastAsia="zh-CN"/>
              </w:rPr>
              <w:t>现网网管中可以查询投标单板端口光模块的收发光信息；</w:t>
            </w:r>
          </w:p>
          <w:p w14:paraId="37B2F824">
            <w:pPr>
              <w:pStyle w:val="2"/>
              <w:numPr>
                <w:ilvl w:val="0"/>
                <w:numId w:val="0"/>
              </w:numPr>
              <w:spacing w:line="240" w:lineRule="auto"/>
              <w:ind w:leftChars="0"/>
              <w:rPr>
                <w:rFonts w:hint="eastAsia" w:ascii="宋体" w:hAnsi="宋体" w:eastAsia="宋体" w:cs="宋体"/>
                <w:color w:val="auto"/>
                <w:sz w:val="22"/>
                <w:szCs w:val="22"/>
                <w:highlight w:val="none"/>
                <w:lang w:eastAsia="zh-CN"/>
              </w:rPr>
            </w:pPr>
            <w:r>
              <w:rPr>
                <w:rFonts w:hint="eastAsia" w:ascii="宋体" w:hAnsi="宋体" w:eastAsia="宋体" w:cs="宋体"/>
                <w:b w:val="0"/>
                <w:bCs/>
                <w:color w:val="auto"/>
                <w:sz w:val="22"/>
                <w:szCs w:val="22"/>
                <w:highlight w:val="none"/>
                <w:lang w:val="en-US" w:eastAsia="zh-CN"/>
              </w:rPr>
              <w:t>11.</w:t>
            </w:r>
            <w:r>
              <w:rPr>
                <w:rFonts w:hint="eastAsia" w:ascii="宋体" w:hAnsi="宋体" w:eastAsia="宋体" w:cs="宋体"/>
                <w:b w:val="0"/>
                <w:bCs/>
                <w:color w:val="auto"/>
                <w:sz w:val="22"/>
                <w:szCs w:val="22"/>
                <w:highlight w:val="none"/>
                <w:lang w:eastAsia="zh-CN"/>
              </w:rPr>
              <w:t>投标设备板卡能够接入投标设备小全光 OLT。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AF74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1块</w:t>
            </w:r>
          </w:p>
        </w:tc>
      </w:tr>
      <w:tr w14:paraId="13F5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524D6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0047E0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color w:val="auto"/>
                <w:kern w:val="0"/>
                <w:sz w:val="22"/>
                <w:szCs w:val="22"/>
                <w:highlight w:val="none"/>
                <w:lang w:bidi="ar"/>
              </w:rPr>
              <w:t>小全光OLT</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583AED6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★1.网络侧接口：1*XG-PON和4*GE</w:t>
            </w:r>
            <w:r>
              <w:rPr>
                <w:rFonts w:hint="eastAsia" w:ascii="宋体" w:hAnsi="宋体" w:eastAsia="宋体" w:cs="宋体"/>
                <w:b/>
                <w:bCs/>
                <w:color w:val="auto"/>
                <w:kern w:val="0"/>
                <w:sz w:val="22"/>
                <w:szCs w:val="22"/>
                <w:highlight w:val="none"/>
                <w:lang w:eastAsia="zh-CN" w:bidi="ar"/>
              </w:rPr>
              <w:t>；（</w:t>
            </w:r>
            <w:r>
              <w:rPr>
                <w:rFonts w:hint="eastAsia" w:ascii="宋体" w:hAnsi="宋体" w:eastAsia="宋体" w:cs="宋体"/>
                <w:b/>
                <w:bCs/>
                <w:i w:val="0"/>
                <w:iCs w:val="0"/>
                <w:color w:val="auto"/>
                <w:kern w:val="0"/>
                <w:sz w:val="22"/>
                <w:szCs w:val="22"/>
                <w:highlight w:val="none"/>
                <w:u w:val="none"/>
                <w:lang w:val="en-US" w:eastAsia="zh-CN" w:bidi="ar"/>
              </w:rPr>
              <w:t>提供产品彩页或官网截图证明材料并加盖投标人公章</w:t>
            </w:r>
            <w:r>
              <w:rPr>
                <w:rFonts w:hint="eastAsia" w:ascii="宋体" w:hAnsi="宋体" w:eastAsia="宋体" w:cs="宋体"/>
                <w:b/>
                <w:bCs/>
                <w:color w:val="auto"/>
                <w:kern w:val="0"/>
                <w:sz w:val="22"/>
                <w:szCs w:val="22"/>
                <w:highlight w:val="none"/>
                <w:lang w:eastAsia="zh-CN" w:bidi="ar"/>
              </w:rPr>
              <w:t>）</w:t>
            </w:r>
            <w:r>
              <w:rPr>
                <w:rStyle w:val="11"/>
                <w:rFonts w:hint="eastAsia" w:ascii="宋体" w:hAnsi="宋体" w:eastAsia="宋体" w:cs="宋体"/>
                <w:b/>
                <w:bCs/>
                <w:color w:val="auto"/>
                <w:sz w:val="22"/>
                <w:szCs w:val="22"/>
                <w:highlight w:val="none"/>
                <w:lang w:bidi="ar"/>
              </w:rPr>
              <w:br w:type="textWrapping"/>
            </w:r>
            <w:r>
              <w:rPr>
                <w:rStyle w:val="12"/>
                <w:rFonts w:hint="eastAsia" w:ascii="宋体" w:hAnsi="宋体" w:eastAsia="宋体" w:cs="宋体"/>
                <w:color w:val="auto"/>
                <w:sz w:val="22"/>
                <w:szCs w:val="22"/>
                <w:highlight w:val="none"/>
                <w:lang w:bidi="ar"/>
              </w:rPr>
              <w:t>2.用户侧接口：8*GPON(PoF)和16*GPON(BOB)；</w:t>
            </w:r>
            <w:r>
              <w:rPr>
                <w:rStyle w:val="12"/>
                <w:rFonts w:hint="eastAsia" w:ascii="宋体" w:hAnsi="宋体" w:eastAsia="宋体" w:cs="宋体"/>
                <w:color w:val="auto"/>
                <w:sz w:val="22"/>
                <w:szCs w:val="22"/>
                <w:highlight w:val="none"/>
                <w:lang w:bidi="ar"/>
              </w:rPr>
              <w:br w:type="textWrapping"/>
            </w:r>
            <w:r>
              <w:rPr>
                <w:rStyle w:val="11"/>
                <w:rFonts w:hint="eastAsia" w:ascii="宋体" w:hAnsi="宋体" w:eastAsia="宋体" w:cs="宋体"/>
                <w:color w:val="auto"/>
                <w:sz w:val="22"/>
                <w:szCs w:val="22"/>
                <w:highlight w:val="none"/>
                <w:lang w:bidi="ar"/>
              </w:rPr>
              <w:t>3.工作环境温度：-10°C ~ +40°C；</w:t>
            </w:r>
            <w:r>
              <w:rPr>
                <w:rStyle w:val="11"/>
                <w:rFonts w:hint="eastAsia" w:ascii="宋体" w:hAnsi="宋体" w:eastAsia="宋体" w:cs="宋体"/>
                <w:color w:val="auto"/>
                <w:sz w:val="22"/>
                <w:szCs w:val="22"/>
                <w:highlight w:val="none"/>
                <w:lang w:bidi="ar"/>
              </w:rPr>
              <w:br w:type="textWrapping"/>
            </w:r>
            <w:r>
              <w:rPr>
                <w:rStyle w:val="11"/>
                <w:rFonts w:hint="eastAsia" w:ascii="宋体" w:hAnsi="宋体" w:eastAsia="宋体" w:cs="宋体"/>
                <w:color w:val="auto"/>
                <w:sz w:val="22"/>
                <w:szCs w:val="22"/>
                <w:highlight w:val="none"/>
                <w:lang w:bidi="ar"/>
              </w:rPr>
              <w:t>4.智能运维：支持OMCI/Web UI/TR069 管理；PPPoE/DHCP 仿真测试；</w:t>
            </w:r>
            <w:r>
              <w:rPr>
                <w:rStyle w:val="11"/>
                <w:rFonts w:hint="eastAsia" w:ascii="宋体" w:hAnsi="宋体" w:eastAsia="宋体" w:cs="宋体"/>
                <w:color w:val="auto"/>
                <w:sz w:val="22"/>
                <w:szCs w:val="22"/>
                <w:highlight w:val="none"/>
                <w:lang w:bidi="ar"/>
              </w:rPr>
              <w:br w:type="textWrapping"/>
            </w:r>
            <w:r>
              <w:rPr>
                <w:rStyle w:val="11"/>
                <w:rFonts w:hint="eastAsia" w:ascii="宋体" w:hAnsi="宋体" w:eastAsia="宋体" w:cs="宋体"/>
                <w:color w:val="auto"/>
                <w:sz w:val="22"/>
                <w:szCs w:val="22"/>
                <w:highlight w:val="none"/>
                <w:lang w:bidi="ar"/>
              </w:rPr>
              <w:t>5.三层特性：支持默认/静态/策略/业务路由；VLAN 绑定；ALG/UPnP/ARP；PPPoE/静态 IP/DHCP；IPv6；Port mapping/Port trigger；DDNS/DMZ/DNS/NAPT；</w:t>
            </w:r>
            <w:r>
              <w:rPr>
                <w:rStyle w:val="11"/>
                <w:rFonts w:hint="eastAsia" w:ascii="宋体" w:hAnsi="宋体" w:eastAsia="宋体" w:cs="宋体"/>
                <w:color w:val="auto"/>
                <w:sz w:val="22"/>
                <w:szCs w:val="22"/>
                <w:highlight w:val="none"/>
                <w:lang w:bidi="ar"/>
              </w:rPr>
              <w:br w:type="textWrapping"/>
            </w:r>
            <w:r>
              <w:rPr>
                <w:rStyle w:val="11"/>
                <w:rFonts w:hint="eastAsia" w:ascii="宋体" w:hAnsi="宋体" w:eastAsia="宋体" w:cs="宋体"/>
                <w:color w:val="auto"/>
                <w:sz w:val="22"/>
                <w:szCs w:val="22"/>
                <w:highlight w:val="none"/>
                <w:lang w:bidi="ar"/>
              </w:rPr>
              <w:t>6.安全：支持IPv6/IPv4 防火墙；MAC 过滤/IP 地址过滤；防 DoS 攻击/ARP 防攻击；基于端口级 MAC 地址和 IP 地址绑定；支持本地 Portal 认证；</w:t>
            </w:r>
            <w:r>
              <w:rPr>
                <w:rStyle w:val="11"/>
                <w:rFonts w:hint="eastAsia" w:ascii="宋体" w:hAnsi="宋体" w:eastAsia="宋体" w:cs="宋体"/>
                <w:color w:val="auto"/>
                <w:sz w:val="22"/>
                <w:szCs w:val="22"/>
                <w:highlight w:val="none"/>
                <w:lang w:bidi="ar"/>
              </w:rPr>
              <w:br w:type="textWrapping"/>
            </w:r>
            <w:r>
              <w:rPr>
                <w:rStyle w:val="11"/>
                <w:rFonts w:hint="eastAsia" w:ascii="宋体" w:hAnsi="宋体" w:eastAsia="宋体" w:cs="宋体"/>
                <w:color w:val="auto"/>
                <w:sz w:val="22"/>
                <w:szCs w:val="22"/>
                <w:highlight w:val="none"/>
                <w:lang w:bidi="ar"/>
              </w:rPr>
              <w:t>7.组播：支持IGMP v2/v3 snooping；动态可控组播；IGMP proxy；MLDv1/MLDv2 snooping；</w:t>
            </w:r>
            <w:r>
              <w:rPr>
                <w:rStyle w:val="11"/>
                <w:rFonts w:hint="eastAsia" w:ascii="宋体" w:hAnsi="宋体" w:eastAsia="宋体" w:cs="宋体"/>
                <w:color w:val="auto"/>
                <w:sz w:val="22"/>
                <w:szCs w:val="22"/>
                <w:highlight w:val="none"/>
                <w:lang w:bidi="ar"/>
              </w:rPr>
              <w:br w:type="textWrapping"/>
            </w:r>
            <w:r>
              <w:rPr>
                <w:rStyle w:val="11"/>
                <w:rFonts w:hint="eastAsia" w:ascii="宋体" w:hAnsi="宋体" w:eastAsia="宋体" w:cs="宋体"/>
                <w:color w:val="auto"/>
                <w:sz w:val="22"/>
                <w:szCs w:val="22"/>
                <w:highlight w:val="none"/>
                <w:lang w:bidi="ar"/>
              </w:rPr>
              <w:t>8.QoS：支持以太端口限速；802.1p 优先级；SP/WRR/SP+WRR</w:t>
            </w:r>
            <w:r>
              <w:rPr>
                <w:rStyle w:val="11"/>
                <w:rFonts w:hint="eastAsia" w:ascii="宋体" w:hAnsi="宋体" w:eastAsia="宋体" w:cs="宋体"/>
                <w:color w:val="auto"/>
                <w:sz w:val="22"/>
                <w:szCs w:val="22"/>
                <w:highlight w:val="none"/>
                <w:lang w:eastAsia="zh-CN" w:bidi="ar"/>
              </w:rPr>
              <w:t>；</w:t>
            </w:r>
            <w:r>
              <w:rPr>
                <w:rStyle w:val="11"/>
                <w:rFonts w:hint="eastAsia" w:ascii="宋体" w:hAnsi="宋体" w:eastAsia="宋体" w:cs="宋体"/>
                <w:color w:val="auto"/>
                <w:sz w:val="22"/>
                <w:szCs w:val="22"/>
                <w:highlight w:val="none"/>
                <w:lang w:bidi="ar"/>
              </w:rPr>
              <w:br w:type="textWrapping"/>
            </w:r>
            <w:r>
              <w:rPr>
                <w:rStyle w:val="13"/>
                <w:rFonts w:hint="eastAsia" w:ascii="宋体" w:hAnsi="宋体" w:eastAsia="宋体" w:cs="宋体"/>
                <w:color w:val="auto"/>
                <w:sz w:val="22"/>
                <w:szCs w:val="22"/>
                <w:highlight w:val="none"/>
                <w:lang w:bidi="ar"/>
              </w:rPr>
              <w:t>★9.兼容实训室教学OLT设备</w:t>
            </w:r>
            <w:r>
              <w:rPr>
                <w:rFonts w:hint="eastAsia"/>
                <w:color w:val="auto"/>
                <w:highlight w:val="none"/>
                <w:lang w:eastAsia="zh-CN"/>
              </w:rPr>
              <w:t>（</w:t>
            </w:r>
            <w:r>
              <w:rPr>
                <w:rFonts w:hint="eastAsia"/>
                <w:color w:val="auto"/>
                <w:highlight w:val="none"/>
                <w:lang w:val="en-US" w:eastAsia="zh-CN"/>
              </w:rPr>
              <w:t>现有设备华为EA5800-X2</w:t>
            </w:r>
            <w:r>
              <w:rPr>
                <w:rFonts w:hint="eastAsia"/>
                <w:color w:val="auto"/>
                <w:highlight w:val="none"/>
                <w:lang w:eastAsia="zh-CN"/>
              </w:rPr>
              <w:t>）</w:t>
            </w:r>
            <w:r>
              <w:rPr>
                <w:rStyle w:val="13"/>
                <w:rFonts w:hint="eastAsia" w:ascii="宋体" w:hAnsi="宋体" w:eastAsia="宋体" w:cs="宋体"/>
                <w:b/>
                <w:bCs/>
                <w:color w:val="auto"/>
                <w:sz w:val="22"/>
                <w:szCs w:val="22"/>
                <w:highlight w:val="none"/>
                <w:lang w:eastAsia="zh-CN" w:bidi="ar"/>
              </w:rPr>
              <w:t>（</w:t>
            </w:r>
            <w:r>
              <w:rPr>
                <w:rStyle w:val="13"/>
                <w:rFonts w:hint="eastAsia" w:ascii="宋体" w:hAnsi="宋体" w:eastAsia="宋体" w:cs="宋体"/>
                <w:b/>
                <w:bCs/>
                <w:color w:val="auto"/>
                <w:sz w:val="22"/>
                <w:szCs w:val="22"/>
                <w:highlight w:val="none"/>
                <w:lang w:bidi="ar"/>
              </w:rPr>
              <w:t>提供承诺函并加盖投标人公章</w:t>
            </w:r>
            <w:r>
              <w:rPr>
                <w:rStyle w:val="13"/>
                <w:rFonts w:hint="eastAsia" w:ascii="宋体" w:hAnsi="宋体" w:eastAsia="宋体" w:cs="宋体"/>
                <w:b/>
                <w:bCs/>
                <w:color w:val="auto"/>
                <w:sz w:val="22"/>
                <w:szCs w:val="22"/>
                <w:highlight w:val="none"/>
                <w:lang w:eastAsia="zh-CN" w:bidi="ar"/>
              </w:rPr>
              <w:t>）</w:t>
            </w:r>
            <w:r>
              <w:rPr>
                <w:rStyle w:val="13"/>
                <w:rFonts w:hint="eastAsia" w:ascii="宋体" w:hAnsi="宋体" w:eastAsia="宋体" w:cs="宋体"/>
                <w:color w:val="auto"/>
                <w:sz w:val="22"/>
                <w:szCs w:val="22"/>
                <w:highlight w:val="none"/>
                <w:lang w:eastAsia="zh-CN" w:bidi="ar"/>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766D3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25台</w:t>
            </w:r>
          </w:p>
        </w:tc>
      </w:tr>
      <w:tr w14:paraId="4EC8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48" w:type="pct"/>
            <w:tcBorders>
              <w:top w:val="single" w:color="000000" w:sz="4" w:space="0"/>
              <w:left w:val="single" w:color="000000" w:sz="4" w:space="0"/>
              <w:bottom w:val="single" w:color="000000" w:sz="4" w:space="0"/>
              <w:right w:val="single" w:color="000000" w:sz="4" w:space="0"/>
            </w:tcBorders>
            <w:noWrap w:val="0"/>
            <w:vAlign w:val="center"/>
          </w:tcPr>
          <w:p w14:paraId="7D5D2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53" w:type="pct"/>
            <w:tcBorders>
              <w:top w:val="single" w:color="000000" w:sz="4" w:space="0"/>
              <w:left w:val="single" w:color="000000" w:sz="4" w:space="0"/>
              <w:bottom w:val="single" w:color="000000" w:sz="4" w:space="0"/>
              <w:right w:val="single" w:color="000000" w:sz="4" w:space="0"/>
            </w:tcBorders>
            <w:noWrap w:val="0"/>
            <w:vAlign w:val="center"/>
          </w:tcPr>
          <w:p w14:paraId="6EABEF0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color w:val="auto"/>
                <w:kern w:val="0"/>
                <w:sz w:val="22"/>
                <w:szCs w:val="22"/>
                <w:highlight w:val="none"/>
                <w:lang w:bidi="ar"/>
              </w:rPr>
              <w:t>小全光ONU</w:t>
            </w:r>
          </w:p>
        </w:tc>
        <w:tc>
          <w:tcPr>
            <w:tcW w:w="3693" w:type="pct"/>
            <w:tcBorders>
              <w:top w:val="single" w:color="000000" w:sz="4" w:space="0"/>
              <w:left w:val="single" w:color="000000" w:sz="4" w:space="0"/>
              <w:bottom w:val="single" w:color="000000" w:sz="4" w:space="0"/>
              <w:right w:val="single" w:color="000000" w:sz="4" w:space="0"/>
            </w:tcBorders>
            <w:noWrap w:val="0"/>
            <w:vAlign w:val="center"/>
          </w:tcPr>
          <w:p w14:paraId="6E5B6811">
            <w:pPr>
              <w:pStyle w:val="3"/>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color w:val="auto"/>
                <w:kern w:val="0"/>
                <w:sz w:val="22"/>
                <w:szCs w:val="22"/>
                <w:highlight w:val="none"/>
                <w:lang w:bidi="ar"/>
              </w:rPr>
              <w:t>1.网络侧接口：支持1*GPON；</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2.用户侧接口：支持1*GE+2.4GHz&amp;5GHz Wi-Fi 6；</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3.支持86盒安装，支持光电复合缆供电；</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4.工作环境温度：0°C ~ +40°C；</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5.Wi-Fi 规格：支持IEEE 802.11 ax；2×2 MIMO；</w:t>
            </w:r>
            <w:r>
              <w:rPr>
                <w:rFonts w:hint="eastAsia" w:ascii="宋体" w:hAnsi="宋体" w:eastAsia="宋体" w:cs="宋体"/>
                <w:color w:val="auto"/>
                <w:sz w:val="22"/>
                <w:szCs w:val="22"/>
                <w:highlight w:val="none"/>
                <w:lang w:val="en-US" w:eastAsia="zh-CN"/>
              </w:rPr>
              <w:t>空口速率≥500</w:t>
            </w:r>
            <w:r>
              <w:rPr>
                <w:rFonts w:hint="eastAsia" w:ascii="宋体" w:hAnsi="宋体" w:eastAsia="宋体" w:cs="宋体"/>
                <w:color w:val="auto"/>
                <w:kern w:val="0"/>
                <w:sz w:val="22"/>
                <w:szCs w:val="22"/>
                <w:highlight w:val="none"/>
                <w:lang w:bidi="ar"/>
              </w:rPr>
              <w:t>Mbps(2.4GHz)，</w:t>
            </w:r>
            <w:r>
              <w:rPr>
                <w:rFonts w:hint="eastAsia" w:ascii="宋体" w:hAnsi="宋体" w:eastAsia="宋体" w:cs="宋体"/>
                <w:color w:val="auto"/>
                <w:kern w:val="0"/>
                <w:sz w:val="22"/>
                <w:szCs w:val="22"/>
                <w:highlight w:val="none"/>
                <w:lang w:val="en-US" w:eastAsia="zh-CN" w:bidi="ar"/>
              </w:rPr>
              <w:t>≥</w:t>
            </w:r>
            <w:r>
              <w:rPr>
                <w:rFonts w:hint="eastAsia" w:ascii="宋体" w:hAnsi="宋体" w:eastAsia="宋体" w:cs="宋体"/>
                <w:color w:val="auto"/>
                <w:kern w:val="0"/>
                <w:sz w:val="22"/>
                <w:szCs w:val="22"/>
                <w:highlight w:val="none"/>
                <w:lang w:bidi="ar"/>
              </w:rPr>
              <w:t>240</w:t>
            </w:r>
            <w:r>
              <w:rPr>
                <w:rFonts w:hint="eastAsia" w:ascii="宋体" w:hAnsi="宋体" w:eastAsia="宋体" w:cs="宋体"/>
                <w:color w:val="auto"/>
                <w:kern w:val="0"/>
                <w:sz w:val="22"/>
                <w:szCs w:val="22"/>
                <w:highlight w:val="none"/>
                <w:lang w:val="en-US" w:eastAsia="zh-CN" w:bidi="ar"/>
              </w:rPr>
              <w:t>0</w:t>
            </w:r>
            <w:r>
              <w:rPr>
                <w:rFonts w:hint="eastAsia" w:ascii="宋体" w:hAnsi="宋体" w:eastAsia="宋体" w:cs="宋体"/>
                <w:color w:val="auto"/>
                <w:kern w:val="0"/>
                <w:sz w:val="22"/>
                <w:szCs w:val="22"/>
                <w:highlight w:val="none"/>
                <w:lang w:bidi="ar"/>
              </w:rPr>
              <w:t xml:space="preserve"> Mbps (5GHz)</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接入用户数≥120</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6.以太网接口：支持 10Mbit/s、100Mbit/s、1000Mbit/s 自适应；MAC 地址学习；</w:t>
            </w:r>
            <w:r>
              <w:rPr>
                <w:rFonts w:hint="eastAsia" w:ascii="宋体" w:hAnsi="宋体" w:eastAsia="宋体" w:cs="宋体"/>
                <w:color w:val="auto"/>
                <w:kern w:val="0"/>
                <w:sz w:val="22"/>
                <w:szCs w:val="22"/>
                <w:highlight w:val="none"/>
                <w:lang w:bidi="ar"/>
              </w:rPr>
              <w:br w:type="textWrapping"/>
            </w:r>
            <w:r>
              <w:rPr>
                <w:rStyle w:val="13"/>
                <w:rFonts w:hint="eastAsia" w:ascii="宋体" w:hAnsi="宋体" w:eastAsia="宋体" w:cs="宋体"/>
                <w:color w:val="auto"/>
                <w:sz w:val="22"/>
                <w:szCs w:val="22"/>
                <w:highlight w:val="none"/>
                <w:lang w:bidi="ar"/>
              </w:rPr>
              <w:t>★7.兼容实训室教学OLT设备</w:t>
            </w:r>
            <w:r>
              <w:rPr>
                <w:rFonts w:hint="eastAsia"/>
                <w:color w:val="auto"/>
                <w:highlight w:val="none"/>
                <w:lang w:eastAsia="zh-CN"/>
              </w:rPr>
              <w:t>（</w:t>
            </w:r>
            <w:r>
              <w:rPr>
                <w:rFonts w:hint="eastAsia"/>
                <w:color w:val="auto"/>
                <w:highlight w:val="none"/>
                <w:lang w:val="en-US" w:eastAsia="zh-CN"/>
              </w:rPr>
              <w:t>现有设备华为EA5800-X2</w:t>
            </w:r>
            <w:r>
              <w:rPr>
                <w:rFonts w:hint="eastAsia"/>
                <w:color w:val="auto"/>
                <w:highlight w:val="none"/>
                <w:lang w:eastAsia="zh-CN"/>
              </w:rPr>
              <w:t>）</w:t>
            </w:r>
            <w:r>
              <w:rPr>
                <w:rStyle w:val="13"/>
                <w:rFonts w:hint="eastAsia" w:ascii="宋体" w:hAnsi="宋体" w:eastAsia="宋体" w:cs="宋体"/>
                <w:b/>
                <w:bCs/>
                <w:color w:val="auto"/>
                <w:sz w:val="22"/>
                <w:szCs w:val="22"/>
                <w:highlight w:val="none"/>
                <w:lang w:eastAsia="zh-CN" w:bidi="ar"/>
              </w:rPr>
              <w:t>（</w:t>
            </w:r>
            <w:r>
              <w:rPr>
                <w:rStyle w:val="13"/>
                <w:rFonts w:hint="eastAsia" w:ascii="宋体" w:hAnsi="宋体" w:eastAsia="宋体" w:cs="宋体"/>
                <w:b/>
                <w:bCs/>
                <w:color w:val="auto"/>
                <w:sz w:val="22"/>
                <w:szCs w:val="22"/>
                <w:highlight w:val="none"/>
                <w:lang w:bidi="ar"/>
              </w:rPr>
              <w:t>提供承诺函并加盖投标人公章</w:t>
            </w:r>
            <w:r>
              <w:rPr>
                <w:rStyle w:val="13"/>
                <w:rFonts w:hint="eastAsia" w:ascii="宋体" w:hAnsi="宋体" w:eastAsia="宋体" w:cs="宋体"/>
                <w:b/>
                <w:bCs/>
                <w:color w:val="auto"/>
                <w:sz w:val="22"/>
                <w:szCs w:val="22"/>
                <w:highlight w:val="none"/>
                <w:lang w:eastAsia="zh-CN" w:bidi="ar"/>
              </w:rPr>
              <w:t>）</w:t>
            </w:r>
            <w:r>
              <w:rPr>
                <w:rStyle w:val="13"/>
                <w:rFonts w:hint="eastAsia" w:ascii="宋体" w:hAnsi="宋体" w:eastAsia="宋体" w:cs="宋体"/>
                <w:color w:val="auto"/>
                <w:sz w:val="22"/>
                <w:szCs w:val="22"/>
                <w:highlight w:val="none"/>
                <w:lang w:eastAsia="zh-CN" w:bidi="ar"/>
              </w:rPr>
              <w:t>。</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C7EC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color w:val="auto"/>
                <w:kern w:val="0"/>
                <w:sz w:val="22"/>
                <w:szCs w:val="22"/>
                <w:highlight w:val="none"/>
                <w:lang w:bidi="ar"/>
              </w:rPr>
              <w:t>50台</w:t>
            </w:r>
          </w:p>
        </w:tc>
      </w:tr>
    </w:tbl>
    <w:p w14:paraId="1505CD63">
      <w:pPr>
        <w:pStyle w:val="7"/>
        <w:keepNext w:val="0"/>
        <w:keepLines w:val="0"/>
        <w:pageBreakBefore w:val="0"/>
        <w:numPr>
          <w:ilvl w:val="0"/>
          <w:numId w:val="4"/>
        </w:numPr>
        <w:kinsoku/>
        <w:wordWrap/>
        <w:overflowPunct/>
        <w:topLinePunct w:val="0"/>
        <w:autoSpaceDE/>
        <w:autoSpaceDN/>
        <w:bidi w:val="0"/>
        <w:adjustRightInd/>
        <w:snapToGrid/>
        <w:spacing w:line="360" w:lineRule="exact"/>
        <w:ind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硬件兼容性要求</w:t>
      </w:r>
    </w:p>
    <w:p w14:paraId="021496FC">
      <w:pPr>
        <w:pStyle w:val="7"/>
        <w:keepNext w:val="0"/>
        <w:keepLines w:val="0"/>
        <w:pageBreakBefore w:val="0"/>
        <w:numPr>
          <w:ilvl w:val="0"/>
          <w:numId w:val="0"/>
        </w:numPr>
        <w:kinsoku/>
        <w:wordWrap/>
        <w:overflowPunct/>
        <w:topLinePunct w:val="0"/>
        <w:autoSpaceDE/>
        <w:autoSpaceDN/>
        <w:bidi w:val="0"/>
        <w:adjustRightInd/>
        <w:spacing w:line="360" w:lineRule="exact"/>
        <w:ind w:firstLine="440" w:firstLineChars="200"/>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▲中标人在合同签订后7个工作日内，进行现场调试硬件兼容性。</w:t>
      </w:r>
    </w:p>
    <w:p w14:paraId="5DA12314">
      <w:pPr>
        <w:keepNext w:val="0"/>
        <w:keepLines w:val="0"/>
        <w:pageBreakBefore w:val="0"/>
        <w:kinsoku/>
        <w:wordWrap/>
        <w:overflowPunct/>
        <w:topLinePunct w:val="0"/>
        <w:autoSpaceDE/>
        <w:autoSpaceDN/>
        <w:bidi w:val="0"/>
        <w:adjustRightInd/>
        <w:snapToGrid w:val="0"/>
        <w:spacing w:line="360" w:lineRule="exact"/>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四、其他</w:t>
      </w:r>
    </w:p>
    <w:p w14:paraId="2494F456">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1.除招标文件中所明确的采购需求外，欢迎其他能满足本项目采购需求且性所明确采购需求的产品参加投标报价。同时在采购需求偏离表中作出详细对比说明。</w:t>
      </w:r>
    </w:p>
    <w:p w14:paraId="096CF623">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2.带“▲且加下划线”的有关条款为实质性条款，投标人必须做出实质性响应，不允许负偏离，出现负偏离的将导致投标无效。打“★”的条款为重要指标，允许负偏离，但在技术评分时会重点扣分，具体见评标办法。</w:t>
      </w:r>
    </w:p>
    <w:p w14:paraId="0D3B9692">
      <w:pPr>
        <w:snapToGrid w:val="0"/>
        <w:spacing w:line="360" w:lineRule="exact"/>
        <w:ind w:firstLine="418" w:firstLineChars="200"/>
        <w:jc w:val="lef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3.如技术要求中未特别注明需执行的国家相关标准、行业标准、地方标准或者其他标准、规范，则统一执行最新标准、规范。</w:t>
      </w:r>
    </w:p>
    <w:p w14:paraId="58627E14">
      <w:pPr>
        <w:snapToGrid w:val="0"/>
        <w:spacing w:line="360" w:lineRule="exact"/>
        <w:ind w:firstLine="418" w:firstLineChars="200"/>
        <w:jc w:val="left"/>
        <w:rPr>
          <w:rFonts w:hint="eastAsia" w:ascii="宋体" w:hAnsi="宋体" w:eastAsia="宋体" w:cs="宋体"/>
          <w:b/>
          <w:color w:val="auto"/>
          <w:sz w:val="22"/>
          <w:szCs w:val="22"/>
          <w:highlight w:val="none"/>
        </w:rPr>
      </w:pPr>
      <w:r>
        <w:rPr>
          <w:rFonts w:hint="eastAsia" w:ascii="宋体" w:hAnsi="宋体" w:eastAsia="宋体" w:cs="宋体"/>
          <w:b/>
          <w:bCs/>
          <w:color w:val="auto"/>
          <w:spacing w:val="-6"/>
          <w:sz w:val="22"/>
          <w:szCs w:val="22"/>
          <w:highlight w:val="none"/>
        </w:rPr>
        <w:t>4.技术部分中需要提供的证明材料有有效期的必须在有效期内，否则视为未提供。</w:t>
      </w:r>
    </w:p>
    <w:p w14:paraId="037CE46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63F43"/>
    <w:multiLevelType w:val="singleLevel"/>
    <w:tmpl w:val="8C963F43"/>
    <w:lvl w:ilvl="0" w:tentative="0">
      <w:start w:val="2"/>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D8B8C507"/>
    <w:multiLevelType w:val="singleLevel"/>
    <w:tmpl w:val="D8B8C507"/>
    <w:lvl w:ilvl="0" w:tentative="0">
      <w:start w:val="1"/>
      <w:numFmt w:val="decimal"/>
      <w:suff w:val="nothing"/>
      <w:lvlText w:val="%1、"/>
      <w:lvlJc w:val="left"/>
    </w:lvl>
  </w:abstractNum>
  <w:abstractNum w:abstractNumId="3">
    <w:nsid w:val="3FE7B152"/>
    <w:multiLevelType w:val="singleLevel"/>
    <w:tmpl w:val="3FE7B152"/>
    <w:lvl w:ilvl="0" w:tentative="0">
      <w:start w:val="2"/>
      <w:numFmt w:val="chineseCounting"/>
      <w:suff w:val="space"/>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25CF4"/>
    <w:rsid w:val="35C25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next w:val="1"/>
    <w:qFormat/>
    <w:uiPriority w:val="0"/>
    <w:pPr>
      <w:autoSpaceDE w:val="0"/>
      <w:autoSpaceDN w:val="0"/>
      <w:adjustRightInd w:val="0"/>
      <w:ind w:firstLine="420" w:firstLineChars="100"/>
      <w:jc w:val="left"/>
    </w:pPr>
    <w:rPr>
      <w:rFonts w:ascii="仿宋_GB2312"/>
      <w:b/>
      <w:kern w:val="0"/>
      <w:sz w:val="32"/>
      <w:szCs w:val="32"/>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 w:type="paragraph" w:styleId="7">
    <w:name w:val="HTML Preformatted"/>
    <w:basedOn w:val="1"/>
    <w:unhideWhenUsed/>
    <w:qFormat/>
    <w:uiPriority w:val="99"/>
    <w:rPr>
      <w:rFonts w:ascii="Courier New" w:hAnsi="Courier New" w:cs="Courier New"/>
      <w:sz w:val="20"/>
      <w:szCs w:val="20"/>
    </w:r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
    <w:name w:val="font31"/>
    <w:basedOn w:val="9"/>
    <w:qFormat/>
    <w:uiPriority w:val="0"/>
    <w:rPr>
      <w:rFonts w:hint="eastAsia" w:ascii="宋体" w:hAnsi="宋体" w:eastAsia="宋体" w:cs="宋体"/>
      <w:color w:val="000000"/>
      <w:sz w:val="20"/>
      <w:szCs w:val="20"/>
      <w:u w:val="none"/>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font41"/>
    <w:basedOn w:val="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2025-11-18T07:48:00Z</dcterms:created>
  <dc:creator>浙江乐诚</dc:creator>
  <cp:lastModifiedBy>浙江乐诚</cp:lastModifiedBy>
  <dcterms:modified xsi:type="dcterms:W3CDTF">2025-11-18T07:48:59Z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7306573EEBA1423CA4ACFB80FB07155B_11</vt:lpwstr>
  </property>
  <property fmtid="{D5CDD505-2E9C-101B-9397-08002B2CF9AE}" pid="4" name="KSOTemplateDocerSaveRecord">
    <vt:lpwstr>eyJoZGlkIjoiNzlmYWMzN2JiOWNmNTU5MTMxMDUzNTBlMDg4ZDEzNmYiLCJ1c2VySWQiOiIxOTk1MTEzOTEifQ==</vt:lpwstr>
  </property>
</Properties>
</file>