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fal" w:hAnsi="黑体fal" w:eastAsia="黑体fal" w:cs="黑体fal"/>
          <w:sz w:val="32"/>
          <w:szCs w:val="32"/>
        </w:rPr>
      </w:pPr>
      <w:r>
        <w:rPr>
          <w:rFonts w:hint="eastAsia" w:ascii="黑体fal" w:hAnsi="黑体fal" w:eastAsia="黑体fal" w:cs="黑体fal"/>
          <w:sz w:val="32"/>
          <w:szCs w:val="32"/>
        </w:rPr>
        <w:t>附件</w:t>
      </w:r>
      <w:r>
        <w:rPr>
          <w:rFonts w:ascii="黑体fal" w:hAnsi="黑体fal" w:eastAsia="黑体fal" w:cs="黑体fal"/>
          <w:sz w:val="32"/>
          <w:szCs w:val="32"/>
        </w:rPr>
        <w:t>1</w:t>
      </w:r>
      <w:bookmarkStart w:id="0" w:name="_GoBack"/>
      <w:bookmarkEnd w:id="0"/>
    </w:p>
    <w:p>
      <w:pPr>
        <w:spacing w:line="600" w:lineRule="exact"/>
        <w:jc w:val="center"/>
        <w:rPr>
          <w:rFonts w:ascii="方正小标宋简体" w:eastAsia="方正小标宋简体"/>
          <w:sz w:val="44"/>
          <w:szCs w:val="44"/>
          <w:lang w:val="en"/>
        </w:rPr>
      </w:pPr>
      <w:r>
        <w:rPr>
          <w:rFonts w:hint="eastAsia" w:ascii="方正小标宋简体" w:eastAsia="方正小标宋简体"/>
          <w:sz w:val="44"/>
          <w:szCs w:val="44"/>
        </w:rPr>
        <w:t>温州市共同富裕特约研究员有关情况说明</w:t>
      </w:r>
    </w:p>
    <w:p>
      <w:pPr>
        <w:spacing w:line="600" w:lineRule="exact"/>
        <w:rPr>
          <w:rFonts w:ascii="仿宋_GB2312" w:hAnsi="宋体fal" w:eastAsia="仿宋_GB2312" w:cs="宋体fal"/>
          <w:color w:val="000000"/>
          <w:kern w:val="0"/>
          <w:sz w:val="32"/>
          <w:szCs w:val="32"/>
        </w:rPr>
      </w:pPr>
    </w:p>
    <w:p>
      <w:pPr>
        <w:spacing w:line="600" w:lineRule="exact"/>
        <w:ind w:firstLine="640" w:firstLineChars="200"/>
        <w:rPr>
          <w:rFonts w:ascii="黑体fal" w:hAnsi="黑体fal" w:eastAsia="黑体fal" w:cs="宋体fal"/>
          <w:color w:val="000000"/>
          <w:kern w:val="0"/>
          <w:sz w:val="32"/>
          <w:szCs w:val="32"/>
        </w:rPr>
      </w:pPr>
      <w:r>
        <w:rPr>
          <w:rFonts w:hint="eastAsia" w:ascii="黑体fal" w:hAnsi="黑体fal" w:eastAsia="黑体fal" w:cs="宋体fal"/>
          <w:color w:val="000000"/>
          <w:kern w:val="0"/>
          <w:sz w:val="32"/>
          <w:szCs w:val="32"/>
        </w:rPr>
        <w:t>一、特约研究员的资质要求</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特约研究员是由中共温州市委社建委聘任的具有共同富裕相关领域研究能力并能提供建设性、专业性意见的专家和学者。</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特约研究员不限地域、年龄、学历等，应当具备以下条件：</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坚决拥护中国共产党的领导，政治立场坚定，遵纪守法，具有良好的社会声誉和职业道德，无不良行为记录；</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熟悉高质量发展建设共同富裕示范区的方针政策及我市的实际情况，理论知识储备丰富；</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热心于共同富裕相关领域研究工作，有较强的社会责任感和敏锐的洞察力，身体健康，在时间和精力上可以保证完成任务；</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具有一定的代表性，在相关领域具有较高的专业水平和咨询研究能力。</w:t>
      </w:r>
    </w:p>
    <w:p>
      <w:pPr>
        <w:spacing w:line="600" w:lineRule="exact"/>
        <w:ind w:firstLine="640" w:firstLineChars="200"/>
        <w:rPr>
          <w:rFonts w:ascii="黑体fal" w:hAnsi="黑体fal" w:eastAsia="黑体fal" w:cs="宋体fal"/>
          <w:color w:val="000000"/>
          <w:kern w:val="0"/>
          <w:sz w:val="32"/>
          <w:szCs w:val="32"/>
        </w:rPr>
      </w:pPr>
      <w:r>
        <w:rPr>
          <w:rFonts w:hint="eastAsia" w:ascii="黑体fal" w:hAnsi="黑体fal" w:eastAsia="黑体fal" w:cs="宋体fal"/>
          <w:color w:val="000000"/>
          <w:kern w:val="0"/>
          <w:sz w:val="32"/>
          <w:szCs w:val="32"/>
        </w:rPr>
        <w:t>二、特约研究员的职责</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（一）关注共同富裕工作动态，积极牵头开展或参与共同富裕相关理论和实践问题研究；文风严谨，观点理性，符合方针政策；主题鲜明，内容针对性、建设性强。</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（二）围绕共同富裕相关领域热点问题，深入研究提供专业意见建议，为我市打造高质量发展建设共同富裕示范区市域样板提供智力支撑。</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（三）指导各地、各部门总结提炼共同富裕工作经验，发挥自身资源优势，积极向上推荐温州的典型经验，讲好温州共富故事。</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（四）积极参与我市共同富裕试点、最佳实践、典型案例、重大改革等重点工作的评审、评估、考核等工作，提供专业指导意见。</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（五）踊跃参加我市各领域共同富裕主题相关活动，共同宣传推广我市的特色工作、亮点工作。</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（六）承担市委、市政府及市委社建委交办的其他有关任务。</w:t>
      </w:r>
    </w:p>
    <w:p>
      <w:pPr>
        <w:pStyle w:val="6"/>
        <w:widowControl w:val="0"/>
        <w:spacing w:before="0" w:beforeAutospacing="0" w:after="0" w:afterAutospacing="0" w:line="600" w:lineRule="exact"/>
        <w:ind w:firstLine="640" w:firstLineChars="200"/>
        <w:jc w:val="both"/>
        <w:rPr>
          <w:rFonts w:ascii="黑体fal" w:hAnsi="黑体fal" w:eastAsia="黑体fal"/>
          <w:color w:val="000000"/>
          <w:sz w:val="32"/>
          <w:szCs w:val="32"/>
        </w:rPr>
      </w:pPr>
      <w:r>
        <w:rPr>
          <w:rFonts w:hint="eastAsia" w:ascii="黑体fal" w:hAnsi="黑体fal" w:eastAsia="黑体fal"/>
          <w:color w:val="000000"/>
          <w:sz w:val="32"/>
          <w:szCs w:val="32"/>
        </w:rPr>
        <w:t>三、特约研究员的聘任</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首批共同富裕特约研究员聘任数约</w:t>
      </w:r>
      <w:r>
        <w:rPr>
          <w:rFonts w:ascii="仿宋_GB2312" w:hAnsi="宋体fal" w:eastAsia="仿宋_GB2312" w:cs="宋体fal"/>
          <w:color w:val="000000"/>
          <w:kern w:val="0"/>
          <w:sz w:val="32"/>
          <w:szCs w:val="32"/>
        </w:rPr>
        <w:t>30</w:t>
      </w:r>
      <w:r>
        <w:rPr>
          <w:rFonts w:hint="eastAsia" w:ascii="仿宋_GB2312" w:hAnsi="宋体fal" w:eastAsia="仿宋_GB2312" w:cs="宋体fal"/>
          <w:color w:val="000000"/>
          <w:kern w:val="0"/>
          <w:sz w:val="32"/>
          <w:szCs w:val="32"/>
        </w:rPr>
        <w:t>人，按照共同富裕七大先行示范（经济高质量发展、收入分配制度改革、城乡区域协调发展、公共服务优质共享、社会主义先进文化发展、生态文明建设、社会治理）分类，每一个先行示范领域聘任</w:t>
      </w:r>
      <w:r>
        <w:rPr>
          <w:rFonts w:ascii="仿宋_GB2312" w:hAnsi="宋体fal" w:eastAsia="仿宋_GB2312" w:cs="宋体fal"/>
          <w:color w:val="000000"/>
          <w:kern w:val="0"/>
          <w:sz w:val="32"/>
          <w:szCs w:val="32"/>
        </w:rPr>
        <w:t>3-5</w:t>
      </w:r>
      <w:r>
        <w:rPr>
          <w:rFonts w:hint="eastAsia" w:ascii="仿宋_GB2312" w:hAnsi="宋体fal" w:eastAsia="仿宋_GB2312" w:cs="宋体fal"/>
          <w:color w:val="000000"/>
          <w:kern w:val="0"/>
          <w:sz w:val="32"/>
          <w:szCs w:val="32"/>
        </w:rPr>
        <w:t>名特约研究员。后续根据工作需要，对研究员聘任规模进行相应调整。</w:t>
      </w:r>
    </w:p>
    <w:p>
      <w:pPr>
        <w:pStyle w:val="6"/>
        <w:widowControl w:val="0"/>
        <w:spacing w:before="0" w:beforeAutospacing="0" w:after="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特约研究员由单位推荐或者个人自荐。单位推荐的应当先征得被推荐人同意，如推荐其他单位的还应征得被推荐人所在单位同意。个人自荐的，如有工作单位，应由所在单位出具意见。申请担任特约研究员应向市委社建委提交以下材料：</w:t>
      </w:r>
    </w:p>
    <w:p>
      <w:pPr>
        <w:spacing w:line="600" w:lineRule="exact"/>
        <w:ind w:firstLine="640" w:firstLineChars="200"/>
        <w:rPr>
          <w:rFonts w:ascii="仿宋_GB2312" w:hAnsi="宋体fal" w:eastAsia="仿宋_GB2312" w:cs="宋体fal"/>
          <w:color w:val="000000"/>
          <w:kern w:val="0"/>
          <w:sz w:val="32"/>
          <w:szCs w:val="32"/>
        </w:rPr>
      </w:pPr>
      <w:r>
        <w:rPr>
          <w:rFonts w:ascii="仿宋_GB2312" w:hAnsi="宋体fal" w:eastAsia="仿宋_GB2312" w:cs="宋体fal"/>
          <w:color w:val="000000"/>
          <w:kern w:val="0"/>
          <w:sz w:val="32"/>
          <w:szCs w:val="32"/>
        </w:rPr>
        <w:t>1.</w:t>
      </w:r>
      <w:r>
        <w:rPr>
          <w:rFonts w:hint="eastAsia" w:ascii="仿宋_GB2312" w:hAnsi="宋体fal" w:eastAsia="仿宋_GB2312" w:cs="宋体fal"/>
          <w:color w:val="000000"/>
          <w:kern w:val="0"/>
          <w:sz w:val="32"/>
          <w:szCs w:val="32"/>
        </w:rPr>
        <w:t>温州市共同富裕特约研究员推荐表；</w:t>
      </w:r>
    </w:p>
    <w:p>
      <w:pPr>
        <w:spacing w:line="600" w:lineRule="exact"/>
        <w:ind w:firstLine="640" w:firstLineChars="200"/>
        <w:rPr>
          <w:rFonts w:ascii="仿宋_GB2312" w:hAnsi="宋体fal" w:eastAsia="仿宋_GB2312" w:cs="宋体fal"/>
          <w:color w:val="000000"/>
          <w:kern w:val="0"/>
          <w:sz w:val="32"/>
          <w:szCs w:val="32"/>
        </w:rPr>
      </w:pPr>
      <w:r>
        <w:rPr>
          <w:rFonts w:ascii="仿宋_GB2312" w:hAnsi="宋体fal" w:eastAsia="仿宋_GB2312" w:cs="宋体fal"/>
          <w:color w:val="000000"/>
          <w:kern w:val="0"/>
          <w:sz w:val="32"/>
          <w:szCs w:val="32"/>
        </w:rPr>
        <w:t>2.</w:t>
      </w:r>
      <w:r>
        <w:rPr>
          <w:rFonts w:hint="eastAsia" w:ascii="仿宋_GB2312" w:hAnsi="宋体fal" w:eastAsia="仿宋_GB2312" w:cs="宋体fal"/>
          <w:color w:val="000000"/>
          <w:kern w:val="0"/>
          <w:sz w:val="32"/>
          <w:szCs w:val="32"/>
        </w:rPr>
        <w:t>个人身份证明和职称证明资料；</w:t>
      </w:r>
    </w:p>
    <w:p>
      <w:pPr>
        <w:spacing w:line="600" w:lineRule="exact"/>
        <w:ind w:firstLine="640" w:firstLineChars="200"/>
        <w:rPr>
          <w:rFonts w:ascii="仿宋_GB2312" w:hAnsi="宋体fal" w:eastAsia="仿宋_GB2312" w:cs="宋体fal"/>
          <w:color w:val="000000"/>
          <w:kern w:val="0"/>
          <w:sz w:val="32"/>
          <w:szCs w:val="32"/>
        </w:rPr>
      </w:pPr>
      <w:r>
        <w:rPr>
          <w:rFonts w:ascii="仿宋_GB2312" w:hAnsi="宋体fal" w:eastAsia="仿宋_GB2312" w:cs="宋体fal"/>
          <w:color w:val="000000"/>
          <w:kern w:val="0"/>
          <w:sz w:val="32"/>
          <w:szCs w:val="32"/>
        </w:rPr>
        <w:t>3.</w:t>
      </w:r>
      <w:r>
        <w:rPr>
          <w:rFonts w:hint="eastAsia" w:ascii="仿宋_GB2312" w:hAnsi="宋体fal" w:eastAsia="仿宋_GB2312" w:cs="宋体fal"/>
          <w:color w:val="000000"/>
          <w:kern w:val="0"/>
          <w:sz w:val="32"/>
          <w:szCs w:val="32"/>
        </w:rPr>
        <w:t>个人工作简历；</w:t>
      </w:r>
    </w:p>
    <w:p>
      <w:pPr>
        <w:spacing w:line="600" w:lineRule="exact"/>
        <w:ind w:firstLine="640" w:firstLineChars="200"/>
        <w:rPr>
          <w:rFonts w:ascii="仿宋_GB2312" w:hAnsi="宋体fal" w:eastAsia="仿宋_GB2312" w:cs="宋体fal"/>
          <w:color w:val="000000"/>
          <w:kern w:val="0"/>
          <w:sz w:val="32"/>
          <w:szCs w:val="32"/>
        </w:rPr>
      </w:pPr>
      <w:r>
        <w:rPr>
          <w:rFonts w:ascii="仿宋_GB2312" w:hAnsi="宋体fal" w:eastAsia="仿宋_GB2312" w:cs="宋体fal"/>
          <w:color w:val="000000"/>
          <w:kern w:val="0"/>
          <w:sz w:val="32"/>
          <w:szCs w:val="32"/>
        </w:rPr>
        <w:t>4.</w:t>
      </w:r>
      <w:r>
        <w:rPr>
          <w:rFonts w:hint="eastAsia" w:ascii="仿宋_GB2312" w:hAnsi="宋体fal" w:eastAsia="仿宋_GB2312" w:cs="宋体fal"/>
          <w:color w:val="000000"/>
          <w:kern w:val="0"/>
          <w:sz w:val="32"/>
          <w:szCs w:val="32"/>
        </w:rPr>
        <w:t>获得荣誉、学术成就的证明资料等。</w:t>
      </w:r>
    </w:p>
    <w:p>
      <w:pPr>
        <w:spacing w:line="600" w:lineRule="exact"/>
        <w:ind w:firstLine="640" w:firstLineChars="200"/>
        <w:rPr>
          <w:rFonts w:ascii="仿宋_GB2312" w:hAnsi="宋体fal" w:eastAsia="仿宋_GB2312" w:cs="宋体fal"/>
          <w:color w:val="000000"/>
          <w:kern w:val="0"/>
          <w:sz w:val="32"/>
          <w:szCs w:val="32"/>
        </w:rPr>
      </w:pPr>
      <w:r>
        <w:rPr>
          <w:rFonts w:hint="eastAsia" w:ascii="仿宋_GB2312" w:hAnsi="宋体fal" w:eastAsia="仿宋_GB2312" w:cs="宋体fal"/>
          <w:color w:val="000000"/>
          <w:kern w:val="0"/>
          <w:sz w:val="32"/>
          <w:szCs w:val="32"/>
        </w:rPr>
        <w:t>市委社建委收到申请材料后，秉承公平公正的原则予以审核，综合考虑报名人员学历、履历、专业特长、年龄结构、影响力、职业操守和相关领域比例等因素，研究确定特约研究员并颁发聘书，聘期为</w:t>
      </w:r>
      <w:r>
        <w:rPr>
          <w:rFonts w:ascii="仿宋_GB2312" w:hAnsi="宋体fal" w:eastAsia="仿宋_GB2312" w:cs="宋体fal"/>
          <w:color w:val="000000"/>
          <w:kern w:val="0"/>
          <w:sz w:val="32"/>
          <w:szCs w:val="32"/>
        </w:rPr>
        <w:t>2</w:t>
      </w:r>
      <w:r>
        <w:rPr>
          <w:rFonts w:hint="eastAsia" w:ascii="仿宋_GB2312" w:hAnsi="宋体fal" w:eastAsia="仿宋_GB2312" w:cs="宋体fal"/>
          <w:color w:val="000000"/>
          <w:kern w:val="0"/>
          <w:sz w:val="32"/>
          <w:szCs w:val="32"/>
        </w:rPr>
        <w:t>年。</w:t>
      </w:r>
    </w:p>
    <w:p>
      <w:pPr>
        <w:spacing w:line="600" w:lineRule="exact"/>
        <w:rPr>
          <w:rFonts w:ascii="仿宋_GB2312" w:hAnsi="宋体fal" w:eastAsia="仿宋_GB2312" w:cs="宋体fal"/>
          <w:sz w:val="32"/>
          <w:szCs w:val="32"/>
        </w:rPr>
      </w:pPr>
      <w:r>
        <w:rPr>
          <w:rFonts w:ascii="仿宋_GB2312" w:hAnsi="宋体fal" w:eastAsia="仿宋_GB2312" w:cs="宋体fal"/>
          <w:sz w:val="32"/>
          <w:szCs w:val="32"/>
        </w:rPr>
        <w:br w:type="page"/>
      </w:r>
    </w:p>
    <w:p>
      <w:pPr>
        <w:pStyle w:val="13"/>
        <w:spacing w:after="240" w:line="360" w:lineRule="auto"/>
        <w:contextualSpacing/>
        <w:rPr>
          <w:rFonts w:ascii="黑体fal" w:hAnsi="黑体fal" w:eastAsia="黑体fal" w:cs="黑体fal"/>
          <w:sz w:val="32"/>
          <w:szCs w:val="32"/>
          <w:lang w:val="en-US"/>
        </w:rPr>
      </w:pPr>
      <w:r>
        <w:rPr>
          <w:rFonts w:hint="eastAsia" w:ascii="黑体fal" w:hAnsi="黑体fal" w:eastAsia="黑体fal" w:cs="黑体fal"/>
          <w:sz w:val="32"/>
          <w:szCs w:val="32"/>
          <w:lang w:val="en-US"/>
        </w:rPr>
        <w:t>附件</w:t>
      </w:r>
      <w:r>
        <w:rPr>
          <w:rFonts w:ascii="黑体fal" w:hAnsi="黑体fal" w:eastAsia="黑体fal" w:cs="黑体fal"/>
          <w:sz w:val="32"/>
          <w:szCs w:val="32"/>
          <w:lang w:val="en-US"/>
        </w:rPr>
        <w:t>2</w:t>
      </w:r>
    </w:p>
    <w:p>
      <w:pPr>
        <w:pStyle w:val="13"/>
        <w:spacing w:after="240" w:line="360" w:lineRule="auto"/>
        <w:contextualSpacing/>
        <w:jc w:val="center"/>
        <w:rPr>
          <w:rFonts w:ascii="方正小标宋简体" w:eastAsia="方正小标宋简体"/>
          <w:sz w:val="36"/>
          <w:szCs w:val="36"/>
        </w:rPr>
      </w:pPr>
      <w:r>
        <w:rPr>
          <w:rFonts w:hint="eastAsia" w:ascii="方正小标宋简体" w:hAnsi="Arial Unicode MS" w:eastAsia="方正小标宋简体"/>
          <w:sz w:val="36"/>
          <w:szCs w:val="36"/>
        </w:rPr>
        <w:t>共同富裕特约研究员推荐表</w:t>
      </w:r>
    </w:p>
    <w:p>
      <w:pPr>
        <w:pStyle w:val="13"/>
        <w:spacing w:after="240" w:line="360" w:lineRule="auto"/>
        <w:contextualSpacing/>
        <w:rPr>
          <w:rFonts w:ascii="黑体fal" w:hAnsi="黑体fal" w:eastAsia="黑体fal" w:cs="宋体fal"/>
          <w:sz w:val="30"/>
          <w:szCs w:val="30"/>
          <w:lang w:val="en-US"/>
        </w:rPr>
      </w:pPr>
      <w:r>
        <w:rPr>
          <w:rFonts w:hint="eastAsia" w:ascii="黑体fal" w:hAnsi="黑体fal" w:eastAsia="黑体fal" w:cs="宋体fal"/>
          <w:sz w:val="30"/>
          <w:szCs w:val="30"/>
          <w:lang w:val="en-US"/>
        </w:rPr>
        <w:t>推荐单位：</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134"/>
        <w:gridCol w:w="851"/>
        <w:gridCol w:w="850"/>
        <w:gridCol w:w="284"/>
        <w:gridCol w:w="425"/>
        <w:gridCol w:w="709"/>
        <w:gridCol w:w="425"/>
        <w:gridCol w:w="99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姓名</w:t>
            </w:r>
          </w:p>
        </w:tc>
        <w:tc>
          <w:tcPr>
            <w:tcW w:w="1134" w:type="dxa"/>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851"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性别</w:t>
            </w:r>
          </w:p>
        </w:tc>
        <w:tc>
          <w:tcPr>
            <w:tcW w:w="850" w:type="dxa"/>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418"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出生年月</w:t>
            </w:r>
          </w:p>
        </w:tc>
        <w:tc>
          <w:tcPr>
            <w:tcW w:w="1417" w:type="dxa"/>
            <w:gridSpan w:val="2"/>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468" w:type="dxa"/>
            <w:vMerge w:val="restart"/>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民族</w:t>
            </w:r>
          </w:p>
        </w:tc>
        <w:tc>
          <w:tcPr>
            <w:tcW w:w="1134" w:type="dxa"/>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851"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籍贯</w:t>
            </w:r>
          </w:p>
        </w:tc>
        <w:tc>
          <w:tcPr>
            <w:tcW w:w="850" w:type="dxa"/>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418"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政治面貌</w:t>
            </w:r>
          </w:p>
        </w:tc>
        <w:tc>
          <w:tcPr>
            <w:tcW w:w="1417" w:type="dxa"/>
            <w:gridSpan w:val="2"/>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468" w:type="dxa"/>
            <w:vMerge w:val="continue"/>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参加工作时间</w:t>
            </w:r>
          </w:p>
        </w:tc>
        <w:tc>
          <w:tcPr>
            <w:tcW w:w="1985" w:type="dxa"/>
            <w:gridSpan w:val="2"/>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559"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职称</w:t>
            </w:r>
          </w:p>
        </w:tc>
        <w:tc>
          <w:tcPr>
            <w:tcW w:w="2126"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468" w:type="dxa"/>
            <w:vMerge w:val="continue"/>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工作单位及职务</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全日制学历</w:t>
            </w:r>
          </w:p>
        </w:tc>
        <w:tc>
          <w:tcPr>
            <w:tcW w:w="1985" w:type="dxa"/>
            <w:gridSpan w:val="2"/>
            <w:vAlign w:val="center"/>
          </w:tcPr>
          <w:p>
            <w:pPr>
              <w:pStyle w:val="13"/>
              <w:spacing w:after="240" w:line="400" w:lineRule="exact"/>
              <w:contextualSpacing/>
              <w:jc w:val="center"/>
              <w:rPr>
                <w:rFonts w:ascii="仿宋_GB2312" w:hAnsi="宋体fal" w:eastAsia="仿宋_GB2312" w:cs="宋体fal"/>
                <w:sz w:val="20"/>
                <w:szCs w:val="20"/>
                <w:lang w:val="en-US"/>
              </w:rPr>
            </w:pPr>
            <w:r>
              <w:rPr>
                <w:rFonts w:hint="eastAsia" w:ascii="仿宋_GB2312" w:hAnsi="宋体fal" w:eastAsia="仿宋_GB2312" w:cs="宋体fal"/>
                <w:color w:val="FF0000"/>
                <w:sz w:val="20"/>
                <w:szCs w:val="20"/>
                <w:lang w:val="en-US"/>
              </w:rPr>
              <w:t>（请填写最高学历）</w:t>
            </w:r>
          </w:p>
        </w:tc>
        <w:tc>
          <w:tcPr>
            <w:tcW w:w="1559"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毕业院校及专业</w:t>
            </w:r>
          </w:p>
        </w:tc>
        <w:tc>
          <w:tcPr>
            <w:tcW w:w="3594" w:type="dxa"/>
            <w:gridSpan w:val="4"/>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lang w:val="en-US"/>
              </w:rPr>
              <w:t>非全日制学历</w:t>
            </w:r>
          </w:p>
        </w:tc>
        <w:tc>
          <w:tcPr>
            <w:tcW w:w="1985" w:type="dxa"/>
            <w:gridSpan w:val="2"/>
            <w:vAlign w:val="center"/>
          </w:tcPr>
          <w:p>
            <w:pPr>
              <w:pStyle w:val="13"/>
              <w:spacing w:after="240" w:line="400" w:lineRule="exact"/>
              <w:contextualSpacing/>
              <w:jc w:val="center"/>
              <w:rPr>
                <w:rFonts w:ascii="仿宋_GB2312" w:hAnsi="宋体fal" w:eastAsia="仿宋_GB2312" w:cs="宋体fal"/>
                <w:sz w:val="20"/>
                <w:szCs w:val="20"/>
                <w:lang w:val="en-US"/>
              </w:rPr>
            </w:pPr>
            <w:r>
              <w:rPr>
                <w:rFonts w:hint="eastAsia" w:ascii="仿宋_GB2312" w:hAnsi="宋体fal" w:eastAsia="仿宋_GB2312" w:cs="宋体fal"/>
                <w:color w:val="FF0000"/>
                <w:sz w:val="20"/>
                <w:szCs w:val="20"/>
                <w:lang w:val="en-US"/>
              </w:rPr>
              <w:t>（请填写最高学历）</w:t>
            </w:r>
          </w:p>
        </w:tc>
        <w:tc>
          <w:tcPr>
            <w:tcW w:w="1559"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毕业院校及专业</w:t>
            </w:r>
          </w:p>
        </w:tc>
        <w:tc>
          <w:tcPr>
            <w:tcW w:w="3594" w:type="dxa"/>
            <w:gridSpan w:val="4"/>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专业技术资格</w:t>
            </w:r>
          </w:p>
        </w:tc>
        <w:tc>
          <w:tcPr>
            <w:tcW w:w="2835"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843" w:type="dxa"/>
            <w:gridSpan w:val="4"/>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联系方式</w:t>
            </w:r>
          </w:p>
        </w:tc>
        <w:tc>
          <w:tcPr>
            <w:tcW w:w="2460" w:type="dxa"/>
            <w:gridSpan w:val="2"/>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专业特长或研究领域及年限</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获得荣誉情况</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1"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主要工作经历</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主要论著</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推荐单位意见</w:t>
            </w:r>
          </w:p>
        </w:tc>
        <w:tc>
          <w:tcPr>
            <w:tcW w:w="3119" w:type="dxa"/>
            <w:gridSpan w:val="4"/>
            <w:vAlign w:val="center"/>
          </w:tcPr>
          <w:p>
            <w:pPr>
              <w:pStyle w:val="13"/>
              <w:spacing w:after="240" w:line="400" w:lineRule="exact"/>
              <w:contextualSpacing/>
              <w:jc w:val="center"/>
              <w:rPr>
                <w:rFonts w:ascii="仿宋_GB2312" w:hAnsi="宋体fal" w:eastAsia="仿宋_GB2312" w:cs="宋体fal"/>
                <w:sz w:val="24"/>
                <w:szCs w:val="24"/>
                <w:lang w:val="en-US"/>
              </w:rPr>
            </w:pPr>
          </w:p>
        </w:tc>
        <w:tc>
          <w:tcPr>
            <w:tcW w:w="1559" w:type="dxa"/>
            <w:gridSpan w:val="3"/>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所在单位意见</w:t>
            </w:r>
          </w:p>
        </w:tc>
        <w:tc>
          <w:tcPr>
            <w:tcW w:w="2460" w:type="dxa"/>
            <w:gridSpan w:val="2"/>
            <w:vAlign w:val="center"/>
          </w:tcPr>
          <w:p>
            <w:pPr>
              <w:pStyle w:val="13"/>
              <w:spacing w:after="240" w:line="400" w:lineRule="exact"/>
              <w:contextualSpacing/>
              <w:jc w:val="center"/>
              <w:rPr>
                <w:rFonts w:ascii="仿宋_GB2312" w:hAnsi="宋体fal" w:eastAsia="仿宋_GB2312" w:cs="宋体f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560" w:type="dxa"/>
            <w:vAlign w:val="center"/>
          </w:tcPr>
          <w:p>
            <w:pPr>
              <w:pStyle w:val="13"/>
              <w:spacing w:after="240" w:line="400" w:lineRule="exact"/>
              <w:contextualSpacing/>
              <w:jc w:val="center"/>
              <w:rPr>
                <w:rFonts w:ascii="仿宋_GB2312" w:hAnsi="宋体fal" w:eastAsia="仿宋_GB2312" w:cs="宋体fal"/>
                <w:sz w:val="24"/>
                <w:szCs w:val="24"/>
                <w:lang w:val="en-US"/>
              </w:rPr>
            </w:pPr>
            <w:r>
              <w:rPr>
                <w:rFonts w:hint="eastAsia" w:ascii="仿宋_GB2312" w:hAnsi="宋体fal" w:eastAsia="仿宋_GB2312" w:cs="宋体fal"/>
                <w:sz w:val="24"/>
                <w:szCs w:val="24"/>
                <w:lang w:val="en-US"/>
              </w:rPr>
              <w:t>市委社建委审核意见</w:t>
            </w:r>
          </w:p>
        </w:tc>
        <w:tc>
          <w:tcPr>
            <w:tcW w:w="7138" w:type="dxa"/>
            <w:gridSpan w:val="9"/>
            <w:vAlign w:val="center"/>
          </w:tcPr>
          <w:p>
            <w:pPr>
              <w:pStyle w:val="13"/>
              <w:spacing w:after="240" w:line="400" w:lineRule="exact"/>
              <w:contextualSpacing/>
              <w:jc w:val="center"/>
              <w:rPr>
                <w:rFonts w:ascii="仿宋_GB2312" w:hAnsi="宋体fal" w:eastAsia="仿宋_GB2312" w:cs="宋体fal"/>
                <w:sz w:val="24"/>
                <w:szCs w:val="24"/>
                <w:lang w:val="en-US"/>
              </w:rPr>
            </w:pPr>
          </w:p>
        </w:tc>
      </w:tr>
    </w:tbl>
    <w:p>
      <w:pPr>
        <w:pStyle w:val="13"/>
        <w:spacing w:after="240" w:line="360" w:lineRule="auto"/>
        <w:contextualSpacing/>
        <w:rPr>
          <w:rFonts w:ascii="仿宋_GB2312" w:hAnsi="宋体fal" w:eastAsia="仿宋_GB2312" w:cs="宋体fal"/>
          <w:sz w:val="32"/>
          <w:szCs w:val="32"/>
          <w:lang w:val="en-US"/>
        </w:rPr>
      </w:pPr>
    </w:p>
    <w:sectPr>
      <w:pgSz w:w="11906" w:h="16838"/>
      <w:pgMar w:top="1440"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Arial Unicode MS"/>
    <w:panose1 w:val="00000000000000000000"/>
    <w:charset w:val="86"/>
    <w:family w:val="auto"/>
    <w:pitch w:val="default"/>
    <w:sig w:usb0="00000000" w:usb1="00000000" w:usb2="00000010" w:usb3="00000000" w:csb0="00040000" w:csb1="00000000"/>
    <w:embedRegular r:id="rId1" w:fontKey="{FE8ABD38-2654-4112-B34E-AEC237BDAC22}"/>
  </w:font>
  <w:font w:name="Arial Unicode MS">
    <w:panose1 w:val="020B0604020202020204"/>
    <w:charset w:val="86"/>
    <w:family w:val="auto"/>
    <w:pitch w:val="default"/>
    <w:sig w:usb0="FFFFFFFF" w:usb1="E9FFFFFF" w:usb2="0000003F" w:usb3="00000000" w:csb0="603F01FF" w:csb1="FFFF0000"/>
    <w:embedRegular r:id="rId2" w:fontKey="{FABBF172-5D32-40C8-A616-0959B5B8A942}"/>
  </w:font>
  <w:font w:name="黑体fal">
    <w:altName w:val="Arial Unicode MS"/>
    <w:panose1 w:val="00000000000000000000"/>
    <w:charset w:val="86"/>
    <w:family w:val="auto"/>
    <w:pitch w:val="default"/>
    <w:sig w:usb0="00000000" w:usb1="00000000" w:usb2="00000010" w:usb3="00000000" w:csb0="00040000" w:csb1="00000000"/>
    <w:embedRegular r:id="rId3" w:fontKey="{F939F627-D7D7-43C4-9275-67BBFF8AD83D}"/>
  </w:font>
  <w:font w:name="方正小标宋简体">
    <w:panose1 w:val="02000000000000000000"/>
    <w:charset w:val="86"/>
    <w:family w:val="auto"/>
    <w:pitch w:val="default"/>
    <w:sig w:usb0="00000001" w:usb1="08000000" w:usb2="00000000" w:usb3="00000000" w:csb0="00040000" w:csb1="00000000"/>
    <w:embedRegular r:id="rId4" w:fontKey="{9AACEC8D-5D19-4D37-9AAC-2C93FF235C63}"/>
  </w:font>
  <w:font w:name="仿宋_GB2312">
    <w:altName w:val="仿宋"/>
    <w:panose1 w:val="02010609030101010101"/>
    <w:charset w:val="86"/>
    <w:family w:val="modern"/>
    <w:pitch w:val="default"/>
    <w:sig w:usb0="00000000" w:usb1="00000000" w:usb2="00000010" w:usb3="00000000" w:csb0="00040000" w:csb1="00000000"/>
    <w:embedRegular r:id="rId5" w:fontKey="{69EA0229-2D07-44F7-BEB9-C655DE8A08F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U3MWY2MzgxNzRlMjFiOTE3ZmI5MWY2OTIyZDMifQ=="/>
  </w:docVars>
  <w:rsids>
    <w:rsidRoot w:val="005919C4"/>
    <w:rsid w:val="000314A3"/>
    <w:rsid w:val="000A3277"/>
    <w:rsid w:val="000A42B6"/>
    <w:rsid w:val="000F1829"/>
    <w:rsid w:val="0011417A"/>
    <w:rsid w:val="001B628D"/>
    <w:rsid w:val="00280401"/>
    <w:rsid w:val="00282CA6"/>
    <w:rsid w:val="0029448F"/>
    <w:rsid w:val="002B2E56"/>
    <w:rsid w:val="002E1AFD"/>
    <w:rsid w:val="002E5C5E"/>
    <w:rsid w:val="00310B4F"/>
    <w:rsid w:val="003208DE"/>
    <w:rsid w:val="0033719E"/>
    <w:rsid w:val="00343399"/>
    <w:rsid w:val="0034361A"/>
    <w:rsid w:val="0037151E"/>
    <w:rsid w:val="00382C3D"/>
    <w:rsid w:val="003862A3"/>
    <w:rsid w:val="003951BA"/>
    <w:rsid w:val="003B0B5E"/>
    <w:rsid w:val="003B16C2"/>
    <w:rsid w:val="003B45BD"/>
    <w:rsid w:val="003C0C96"/>
    <w:rsid w:val="004073C1"/>
    <w:rsid w:val="0044143D"/>
    <w:rsid w:val="00461C8E"/>
    <w:rsid w:val="004B6AF6"/>
    <w:rsid w:val="005676BC"/>
    <w:rsid w:val="00567BAE"/>
    <w:rsid w:val="00585BB5"/>
    <w:rsid w:val="005919C4"/>
    <w:rsid w:val="005A201D"/>
    <w:rsid w:val="005C122E"/>
    <w:rsid w:val="005E336E"/>
    <w:rsid w:val="005F374A"/>
    <w:rsid w:val="006065FB"/>
    <w:rsid w:val="00610DBD"/>
    <w:rsid w:val="006309E4"/>
    <w:rsid w:val="00646BF4"/>
    <w:rsid w:val="006F3345"/>
    <w:rsid w:val="007421E5"/>
    <w:rsid w:val="007942DD"/>
    <w:rsid w:val="007A4C17"/>
    <w:rsid w:val="007A5874"/>
    <w:rsid w:val="00815454"/>
    <w:rsid w:val="008414DB"/>
    <w:rsid w:val="00852784"/>
    <w:rsid w:val="00873A73"/>
    <w:rsid w:val="008937DA"/>
    <w:rsid w:val="0091001B"/>
    <w:rsid w:val="00913F37"/>
    <w:rsid w:val="00920BEE"/>
    <w:rsid w:val="00945044"/>
    <w:rsid w:val="0095538B"/>
    <w:rsid w:val="00962784"/>
    <w:rsid w:val="009868F9"/>
    <w:rsid w:val="00992CCF"/>
    <w:rsid w:val="009A0651"/>
    <w:rsid w:val="009A61D2"/>
    <w:rsid w:val="009B3A4F"/>
    <w:rsid w:val="009C3762"/>
    <w:rsid w:val="009C71D1"/>
    <w:rsid w:val="009E4278"/>
    <w:rsid w:val="009F10A2"/>
    <w:rsid w:val="009F4435"/>
    <w:rsid w:val="00A1735E"/>
    <w:rsid w:val="00A52E49"/>
    <w:rsid w:val="00A74F78"/>
    <w:rsid w:val="00A85CD7"/>
    <w:rsid w:val="00AD0510"/>
    <w:rsid w:val="00B0513A"/>
    <w:rsid w:val="00B25DB1"/>
    <w:rsid w:val="00B31C53"/>
    <w:rsid w:val="00B6013A"/>
    <w:rsid w:val="00B634A2"/>
    <w:rsid w:val="00B82423"/>
    <w:rsid w:val="00B927FC"/>
    <w:rsid w:val="00BC6DCF"/>
    <w:rsid w:val="00BF35A5"/>
    <w:rsid w:val="00BF6470"/>
    <w:rsid w:val="00C063AE"/>
    <w:rsid w:val="00C67C06"/>
    <w:rsid w:val="00CC5849"/>
    <w:rsid w:val="00D26890"/>
    <w:rsid w:val="00D63BFE"/>
    <w:rsid w:val="00D655CB"/>
    <w:rsid w:val="00D750D7"/>
    <w:rsid w:val="00D9117D"/>
    <w:rsid w:val="00DD112B"/>
    <w:rsid w:val="00E04029"/>
    <w:rsid w:val="00E0424F"/>
    <w:rsid w:val="00E442CF"/>
    <w:rsid w:val="00E57DD4"/>
    <w:rsid w:val="00E76681"/>
    <w:rsid w:val="00EB409C"/>
    <w:rsid w:val="00EE248A"/>
    <w:rsid w:val="00EE4AC0"/>
    <w:rsid w:val="00F5025B"/>
    <w:rsid w:val="00F6049A"/>
    <w:rsid w:val="00F85B2C"/>
    <w:rsid w:val="00FB3B96"/>
    <w:rsid w:val="00FB7030"/>
    <w:rsid w:val="00FD7E8C"/>
    <w:rsid w:val="03A8028B"/>
    <w:rsid w:val="08EA2E55"/>
    <w:rsid w:val="178A7F7B"/>
    <w:rsid w:val="1E4470D6"/>
    <w:rsid w:val="46FE97F8"/>
    <w:rsid w:val="48A6ECEE"/>
    <w:rsid w:val="51F96EDC"/>
    <w:rsid w:val="52021EE1"/>
    <w:rsid w:val="52D86EE6"/>
    <w:rsid w:val="5ADFB814"/>
    <w:rsid w:val="6BF5BD20"/>
    <w:rsid w:val="75D942E5"/>
    <w:rsid w:val="76F97940"/>
    <w:rsid w:val="78E57CE3"/>
    <w:rsid w:val="7973923F"/>
    <w:rsid w:val="7BFF48EF"/>
    <w:rsid w:val="7FEDBF0C"/>
    <w:rsid w:val="AFE3724C"/>
    <w:rsid w:val="B96FDEFC"/>
    <w:rsid w:val="BBF2BD4D"/>
    <w:rsid w:val="BEFFFE2C"/>
    <w:rsid w:val="D3D3A874"/>
    <w:rsid w:val="D7BE9ABB"/>
    <w:rsid w:val="D97DB708"/>
    <w:rsid w:val="F57FC0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fal"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fal" w:cs="Times New Roman"/>
      <w:kern w:val="2"/>
      <w:sz w:val="21"/>
      <w:szCs w:val="22"/>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2"/>
    <w:uiPriority w:val="99"/>
    <w:pPr>
      <w:ind w:firstLine="420" w:firstLineChars="100"/>
    </w:pPr>
    <w:rPr>
      <w:szCs w:val="24"/>
    </w:rPr>
  </w:style>
  <w:style w:type="paragraph" w:styleId="3">
    <w:name w:val="Body Text"/>
    <w:basedOn w:val="1"/>
    <w:next w:val="2"/>
    <w:link w:val="11"/>
    <w:semiHidden/>
    <w:qFormat/>
    <w:uiPriority w:val="99"/>
    <w:pPr>
      <w:spacing w:after="120"/>
    </w:p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fal" w:hAnsi="宋体fal" w:cs="宋体fal"/>
      <w:kern w:val="0"/>
      <w:sz w:val="24"/>
      <w:szCs w:val="24"/>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iPriority w:val="99"/>
    <w:rPr>
      <w:rFonts w:cs="Times New Roman"/>
      <w:color w:val="0000FF"/>
      <w:u w:val="single"/>
    </w:rPr>
  </w:style>
  <w:style w:type="character" w:customStyle="1" w:styleId="11">
    <w:name w:val="Body Text Char"/>
    <w:basedOn w:val="9"/>
    <w:link w:val="3"/>
    <w:semiHidden/>
    <w:uiPriority w:val="99"/>
    <w:rPr>
      <w:rFonts w:ascii="Calibri" w:hAnsi="Calibri"/>
    </w:rPr>
  </w:style>
  <w:style w:type="character" w:customStyle="1" w:styleId="12">
    <w:name w:val="Body Text First Indent Char"/>
    <w:basedOn w:val="11"/>
    <w:link w:val="2"/>
    <w:semiHidden/>
    <w:uiPriority w:val="99"/>
    <w:rPr>
      <w:rFonts w:ascii="Calibri" w:hAnsi="Calibri"/>
    </w:rPr>
  </w:style>
  <w:style w:type="paragraph" w:customStyle="1" w:styleId="13">
    <w:name w:val="默认"/>
    <w:uiPriority w:val="99"/>
    <w:rPr>
      <w:rFonts w:ascii="Arial Unicode MS" w:hAnsi="Times New Roman" w:eastAsia="Arial Unicode MS" w:cs="Arial Unicode MS"/>
      <w:color w:val="000000"/>
      <w:kern w:val="0"/>
      <w:sz w:val="22"/>
      <w:szCs w:val="22"/>
      <w:lang w:val="zh-CN" w:eastAsia="zh-CN" w:bidi="ar-SA"/>
    </w:rPr>
  </w:style>
  <w:style w:type="character" w:customStyle="1" w:styleId="14">
    <w:name w:val="Header Char"/>
    <w:basedOn w:val="9"/>
    <w:link w:val="5"/>
    <w:semiHidden/>
    <w:uiPriority w:val="99"/>
    <w:rPr>
      <w:rFonts w:ascii="Calibri" w:hAnsi="Calibri"/>
      <w:sz w:val="18"/>
      <w:szCs w:val="18"/>
    </w:rPr>
  </w:style>
  <w:style w:type="character" w:customStyle="1" w:styleId="15">
    <w:name w:val="Footer Char"/>
    <w:basedOn w:val="9"/>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6</Pages>
  <Words>1165</Words>
  <Characters>1176</Characters>
  <Lines>0</Lines>
  <Paragraphs>0</Paragraphs>
  <TotalTime>0</TotalTime>
  <ScaleCrop>false</ScaleCrop>
  <LinksUpToDate>false</LinksUpToDate>
  <CharactersWithSpaces>1176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2022-06-18T06:53:00Z</dcterms:created>
  <dc:creator>lenovo</dc:creator>
  <cp:lastModifiedBy>Enly</cp:lastModifiedBy>
  <cp:lastPrinted>2022-09-01T23:45:00Z</cp:lastPrinted>
  <dcterms:modified xsi:type="dcterms:W3CDTF">2022-09-22T07:04:15Z</dcterms:modified>
  <dc:title>市委社建委关于推荐共同富裕特约研究员的通知</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40E6A6284BED4AA6A8AF3AF9A7D71D88</vt:lpwstr>
  </property>
</Properties>
</file>