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E89A4">
      <w:pPr>
        <w:snapToGrid w:val="0"/>
        <w:spacing w:line="400" w:lineRule="exact"/>
        <w:jc w:val="center"/>
        <w:outlineLvl w:val="0"/>
        <w:rPr>
          <w:rFonts w:hint="eastAsia" w:ascii="宋体" w:hAnsi="宋体" w:cs="宋体"/>
          <w:b/>
          <w:color w:val="auto"/>
          <w:sz w:val="32"/>
          <w:highlight w:val="none"/>
        </w:rPr>
      </w:pPr>
      <w:r>
        <w:rPr>
          <w:rFonts w:hint="eastAsia" w:ascii="宋体" w:hAnsi="宋体" w:cs="宋体"/>
          <w:b/>
          <w:color w:val="auto"/>
          <w:sz w:val="32"/>
          <w:highlight w:val="none"/>
          <w:lang w:val="en-US" w:eastAsia="zh-CN"/>
        </w:rPr>
        <w:t>采购</w:t>
      </w:r>
      <w:r>
        <w:rPr>
          <w:rFonts w:hint="eastAsia" w:ascii="宋体" w:hAnsi="宋体" w:cs="宋体"/>
          <w:b/>
          <w:color w:val="auto"/>
          <w:sz w:val="32"/>
          <w:highlight w:val="none"/>
        </w:rPr>
        <w:t>需求</w:t>
      </w:r>
    </w:p>
    <w:p w14:paraId="446F06E1">
      <w:pPr>
        <w:pStyle w:val="3"/>
        <w:adjustRightInd/>
        <w:snapToGrid w:val="0"/>
        <w:spacing w:line="400" w:lineRule="exact"/>
        <w:textAlignment w:val="auto"/>
        <w:rPr>
          <w:rFonts w:hint="eastAsia" w:hAnsi="宋体" w:cs="宋体"/>
          <w:b/>
          <w:bCs/>
          <w:color w:val="auto"/>
          <w:sz w:val="22"/>
          <w:highlight w:val="none"/>
        </w:rPr>
      </w:pPr>
      <w:r>
        <w:rPr>
          <w:rFonts w:hint="eastAsia" w:hAnsi="宋体" w:cs="宋体"/>
          <w:b/>
          <w:bCs/>
          <w:color w:val="auto"/>
          <w:sz w:val="22"/>
          <w:highlight w:val="none"/>
        </w:rPr>
        <w:t>一.采购内容及数量</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251"/>
        <w:gridCol w:w="936"/>
        <w:gridCol w:w="1345"/>
      </w:tblGrid>
      <w:tr w14:paraId="5A5E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pct"/>
            <w:noWrap w:val="0"/>
            <w:vAlign w:val="center"/>
          </w:tcPr>
          <w:p w14:paraId="41BF19B0">
            <w:pPr>
              <w:spacing w:line="400" w:lineRule="exact"/>
              <w:jc w:val="center"/>
              <w:rPr>
                <w:rFonts w:hint="eastAsia" w:ascii="宋体" w:hAnsi="宋体" w:cs="宋体"/>
                <w:bCs/>
                <w:color w:val="auto"/>
                <w:spacing w:val="-6"/>
                <w:sz w:val="22"/>
                <w:highlight w:val="none"/>
              </w:rPr>
            </w:pPr>
            <w:r>
              <w:rPr>
                <w:rFonts w:hint="eastAsia" w:ascii="宋体" w:hAnsi="宋体" w:cs="宋体"/>
                <w:bCs/>
                <w:color w:val="auto"/>
                <w:spacing w:val="-6"/>
                <w:sz w:val="22"/>
                <w:highlight w:val="none"/>
              </w:rPr>
              <w:t>序号</w:t>
            </w:r>
          </w:p>
        </w:tc>
        <w:tc>
          <w:tcPr>
            <w:tcW w:w="3081" w:type="pct"/>
            <w:noWrap w:val="0"/>
            <w:vAlign w:val="center"/>
          </w:tcPr>
          <w:p w14:paraId="53AC2F5B">
            <w:pPr>
              <w:spacing w:line="40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项目名称</w:t>
            </w:r>
          </w:p>
        </w:tc>
        <w:tc>
          <w:tcPr>
            <w:tcW w:w="549" w:type="pct"/>
            <w:noWrap w:val="0"/>
            <w:vAlign w:val="center"/>
          </w:tcPr>
          <w:p w14:paraId="797DD31A">
            <w:pPr>
              <w:spacing w:line="400" w:lineRule="exact"/>
              <w:jc w:val="center"/>
              <w:rPr>
                <w:rFonts w:hint="eastAsia" w:ascii="宋体" w:hAnsi="宋体" w:cs="宋体"/>
                <w:bCs/>
                <w:color w:val="auto"/>
                <w:spacing w:val="-6"/>
                <w:sz w:val="22"/>
                <w:highlight w:val="none"/>
              </w:rPr>
            </w:pPr>
            <w:r>
              <w:rPr>
                <w:rFonts w:hint="eastAsia" w:ascii="宋体" w:hAnsi="宋体" w:cs="宋体"/>
                <w:bCs/>
                <w:color w:val="auto"/>
                <w:spacing w:val="-6"/>
                <w:sz w:val="22"/>
                <w:highlight w:val="none"/>
              </w:rPr>
              <w:t>数量</w:t>
            </w:r>
          </w:p>
        </w:tc>
        <w:tc>
          <w:tcPr>
            <w:tcW w:w="789" w:type="pct"/>
            <w:noWrap w:val="0"/>
            <w:vAlign w:val="center"/>
          </w:tcPr>
          <w:p w14:paraId="2730878B">
            <w:pPr>
              <w:spacing w:line="400" w:lineRule="exact"/>
              <w:jc w:val="center"/>
              <w:rPr>
                <w:rFonts w:hint="eastAsia" w:ascii="宋体" w:hAnsi="宋体" w:cs="宋体"/>
                <w:bCs/>
                <w:color w:val="auto"/>
                <w:spacing w:val="-6"/>
                <w:sz w:val="22"/>
                <w:highlight w:val="none"/>
              </w:rPr>
            </w:pPr>
            <w:r>
              <w:rPr>
                <w:rFonts w:hint="eastAsia" w:ascii="宋体" w:hAnsi="宋体" w:cs="宋体"/>
                <w:bCs/>
                <w:color w:val="auto"/>
                <w:spacing w:val="-6"/>
                <w:sz w:val="22"/>
                <w:highlight w:val="none"/>
              </w:rPr>
              <w:t>备注</w:t>
            </w:r>
          </w:p>
        </w:tc>
      </w:tr>
      <w:tr w14:paraId="1D76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pct"/>
            <w:noWrap w:val="0"/>
            <w:vAlign w:val="center"/>
          </w:tcPr>
          <w:p w14:paraId="0C95EB43">
            <w:pPr>
              <w:widowControl/>
              <w:spacing w:line="400" w:lineRule="exact"/>
              <w:jc w:val="center"/>
              <w:rPr>
                <w:rFonts w:hint="eastAsia" w:ascii="宋体" w:hAnsi="宋体" w:cs="宋体"/>
                <w:bCs/>
                <w:color w:val="auto"/>
                <w:kern w:val="0"/>
                <w:sz w:val="22"/>
                <w:highlight w:val="none"/>
              </w:rPr>
            </w:pPr>
            <w:r>
              <w:rPr>
                <w:rFonts w:hint="eastAsia" w:ascii="宋体" w:hAnsi="宋体" w:cs="宋体"/>
                <w:bCs/>
                <w:color w:val="auto"/>
                <w:kern w:val="0"/>
                <w:sz w:val="22"/>
                <w:highlight w:val="none"/>
              </w:rPr>
              <w:t>1</w:t>
            </w:r>
          </w:p>
        </w:tc>
        <w:tc>
          <w:tcPr>
            <w:tcW w:w="3081" w:type="pct"/>
            <w:noWrap w:val="0"/>
            <w:vAlign w:val="center"/>
          </w:tcPr>
          <w:p w14:paraId="7C65FDAF">
            <w:pPr>
              <w:spacing w:line="400" w:lineRule="exact"/>
              <w:jc w:val="center"/>
              <w:rPr>
                <w:rFonts w:hint="eastAsia" w:ascii="宋体" w:hAnsi="宋体" w:cs="宋体"/>
                <w:bCs/>
                <w:color w:val="auto"/>
                <w:spacing w:val="-6"/>
                <w:sz w:val="22"/>
                <w:highlight w:val="none"/>
                <w:lang w:val="zh-CN"/>
              </w:rPr>
            </w:pPr>
            <w:r>
              <w:rPr>
                <w:rFonts w:hint="eastAsia" w:ascii="宋体" w:hAnsi="宋体" w:cs="宋体"/>
                <w:color w:val="auto"/>
                <w:kern w:val="0"/>
                <w:sz w:val="22"/>
                <w:highlight w:val="none"/>
                <w:lang w:val="zh-CN"/>
              </w:rPr>
              <w:t>2025年度专业技术职务评审校外同行专家综合评议</w:t>
            </w:r>
          </w:p>
        </w:tc>
        <w:tc>
          <w:tcPr>
            <w:tcW w:w="549" w:type="pct"/>
            <w:noWrap w:val="0"/>
            <w:vAlign w:val="center"/>
          </w:tcPr>
          <w:p w14:paraId="42205208">
            <w:pPr>
              <w:spacing w:line="400" w:lineRule="exact"/>
              <w:jc w:val="center"/>
              <w:rPr>
                <w:rFonts w:ascii="宋体" w:hAnsi="宋体" w:cs="宋体"/>
                <w:bCs/>
                <w:color w:val="auto"/>
                <w:spacing w:val="-6"/>
                <w:sz w:val="22"/>
                <w:highlight w:val="none"/>
              </w:rPr>
            </w:pPr>
            <w:r>
              <w:rPr>
                <w:rFonts w:hint="eastAsia" w:ascii="宋体" w:hAnsi="宋体" w:cs="宋体"/>
                <w:bCs/>
                <w:color w:val="auto"/>
                <w:spacing w:val="-6"/>
                <w:sz w:val="22"/>
                <w:highlight w:val="none"/>
              </w:rPr>
              <w:t>180份</w:t>
            </w:r>
          </w:p>
        </w:tc>
        <w:tc>
          <w:tcPr>
            <w:tcW w:w="789" w:type="pct"/>
            <w:noWrap w:val="0"/>
            <w:vAlign w:val="center"/>
          </w:tcPr>
          <w:p w14:paraId="109ABE7A">
            <w:pPr>
              <w:spacing w:line="400" w:lineRule="exact"/>
              <w:jc w:val="center"/>
              <w:rPr>
                <w:rFonts w:hint="eastAsia" w:ascii="宋体" w:hAnsi="宋体" w:cs="宋体"/>
                <w:bCs/>
                <w:color w:val="auto"/>
                <w:spacing w:val="-6"/>
                <w:sz w:val="22"/>
                <w:highlight w:val="none"/>
              </w:rPr>
            </w:pPr>
          </w:p>
        </w:tc>
      </w:tr>
    </w:tbl>
    <w:p w14:paraId="6D9AA3A1">
      <w:pPr>
        <w:snapToGrid w:val="0"/>
        <w:spacing w:line="400" w:lineRule="exact"/>
        <w:rPr>
          <w:rFonts w:hint="eastAsia" w:ascii="宋体" w:hAnsi="宋体" w:cs="宋体"/>
          <w:b/>
          <w:bCs/>
          <w:color w:val="auto"/>
          <w:spacing w:val="-6"/>
          <w:sz w:val="22"/>
          <w:highlight w:val="none"/>
        </w:rPr>
      </w:pPr>
      <w:r>
        <w:rPr>
          <w:rFonts w:hint="eastAsia" w:ascii="宋体" w:hAnsi="宋体" w:cs="宋体"/>
          <w:b/>
          <w:bCs/>
          <w:color w:val="auto"/>
          <w:sz w:val="22"/>
          <w:highlight w:val="none"/>
        </w:rPr>
        <w:t>二.</w:t>
      </w:r>
      <w:r>
        <w:rPr>
          <w:rFonts w:hint="eastAsia" w:ascii="宋体" w:hAnsi="宋体" w:cs="宋体"/>
          <w:b/>
          <w:bCs/>
          <w:color w:val="auto"/>
          <w:spacing w:val="-6"/>
          <w:sz w:val="22"/>
          <w:highlight w:val="none"/>
        </w:rPr>
        <w:t>商务要求（技术要求里另有注明的以技术要求为准）</w:t>
      </w:r>
    </w:p>
    <w:tbl>
      <w:tblPr>
        <w:tblStyle w:val="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20"/>
        <w:gridCol w:w="7195"/>
      </w:tblGrid>
      <w:tr w14:paraId="56B96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63418B28">
            <w:pPr>
              <w:spacing w:line="400" w:lineRule="exact"/>
              <w:jc w:val="center"/>
              <w:rPr>
                <w:rFonts w:hint="eastAsia" w:ascii="宋体" w:hAnsi="宋体" w:cs="宋体"/>
                <w:b/>
                <w:bCs/>
                <w:color w:val="auto"/>
                <w:sz w:val="22"/>
                <w:highlight w:val="none"/>
                <w:u w:val="single"/>
              </w:rPr>
            </w:pPr>
            <w:r>
              <w:rPr>
                <w:rFonts w:hint="eastAsia" w:ascii="宋体" w:hAnsi="宋体" w:cs="宋体"/>
                <w:color w:val="auto"/>
                <w:sz w:val="22"/>
                <w:highlight w:val="none"/>
                <w:u w:val="single"/>
              </w:rPr>
              <w:t>▲</w:t>
            </w:r>
            <w:r>
              <w:rPr>
                <w:rFonts w:hint="eastAsia" w:ascii="宋体" w:hAnsi="宋体" w:cs="宋体"/>
                <w:b/>
                <w:bCs/>
                <w:color w:val="auto"/>
                <w:sz w:val="22"/>
                <w:highlight w:val="none"/>
                <w:u w:val="single"/>
              </w:rPr>
              <w:t>履约保证金</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52EF1EDF">
            <w:pPr>
              <w:pStyle w:val="2"/>
              <w:tabs>
                <w:tab w:val="left" w:pos="180"/>
              </w:tabs>
              <w:snapToGrid w:val="0"/>
              <w:spacing w:line="400" w:lineRule="exact"/>
              <w:ind w:left="0" w:firstLine="0" w:firstLineChars="0"/>
              <w:rPr>
                <w:rFonts w:hint="eastAsia" w:ascii="宋体" w:hAnsi="宋体" w:cs="宋体"/>
                <w:b/>
                <w:bCs/>
                <w:color w:val="auto"/>
                <w:spacing w:val="-6"/>
                <w:sz w:val="22"/>
                <w:highlight w:val="none"/>
                <w:u w:val="single"/>
              </w:rPr>
            </w:pPr>
            <w:r>
              <w:rPr>
                <w:rFonts w:hint="eastAsia" w:ascii="宋体" w:hAnsi="宋体" w:cs="宋体"/>
                <w:color w:val="auto"/>
                <w:sz w:val="22"/>
                <w:highlight w:val="none"/>
                <w:u w:val="single"/>
              </w:rPr>
              <w:t>本项目不收取履约保证金。</w:t>
            </w:r>
          </w:p>
        </w:tc>
      </w:tr>
      <w:tr w14:paraId="4E8E6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706CA6BE">
            <w:pPr>
              <w:spacing w:line="400" w:lineRule="exact"/>
              <w:jc w:val="center"/>
              <w:rPr>
                <w:rFonts w:hint="eastAsia" w:ascii="宋体" w:hAnsi="宋体" w:cs="宋体"/>
                <w:b/>
                <w:bCs/>
                <w:color w:val="auto"/>
                <w:sz w:val="22"/>
                <w:highlight w:val="none"/>
                <w:u w:val="single"/>
              </w:rPr>
            </w:pPr>
            <w:r>
              <w:rPr>
                <w:rFonts w:hint="eastAsia" w:ascii="宋体" w:hAnsi="宋体" w:cs="宋体"/>
                <w:color w:val="auto"/>
                <w:sz w:val="22"/>
                <w:highlight w:val="none"/>
                <w:u w:val="single"/>
              </w:rPr>
              <w:t>▲</w:t>
            </w:r>
            <w:r>
              <w:rPr>
                <w:rFonts w:hint="eastAsia" w:ascii="宋体" w:hAnsi="宋体" w:cs="宋体"/>
                <w:b/>
                <w:bCs/>
                <w:color w:val="auto"/>
                <w:sz w:val="22"/>
                <w:highlight w:val="none"/>
                <w:u w:val="single"/>
              </w:rPr>
              <w:t>支付方式</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0422C7E9">
            <w:pPr>
              <w:spacing w:line="400" w:lineRule="exact"/>
              <w:rPr>
                <w:rFonts w:hint="eastAsia" w:ascii="宋体" w:hAnsi="宋体" w:cs="宋体"/>
                <w:color w:val="auto"/>
                <w:sz w:val="22"/>
                <w:highlight w:val="none"/>
                <w:u w:val="single"/>
              </w:rPr>
            </w:pPr>
            <w:bookmarkStart w:id="0" w:name="OLE_LINK6"/>
            <w:r>
              <w:rPr>
                <w:rFonts w:hint="eastAsia" w:ascii="宋体" w:hAnsi="宋体" w:cs="宋体"/>
                <w:color w:val="auto"/>
                <w:sz w:val="22"/>
                <w:highlight w:val="none"/>
                <w:u w:val="single"/>
              </w:rPr>
              <w:t>卖方完成全部服务并通过买方验收后，买方入库报销后15个工作日内，买方向卖方支付100%合同价款</w:t>
            </w:r>
            <w:bookmarkEnd w:id="0"/>
            <w:r>
              <w:rPr>
                <w:rFonts w:hint="eastAsia" w:ascii="宋体" w:hAnsi="宋体" w:cs="宋体"/>
                <w:color w:val="auto"/>
                <w:sz w:val="22"/>
                <w:highlight w:val="none"/>
                <w:u w:val="single"/>
              </w:rPr>
              <w:t>（卖方必须先开具合同金额100%的增值税正式发票）。</w:t>
            </w:r>
          </w:p>
        </w:tc>
      </w:tr>
      <w:tr w14:paraId="1CAF4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64F97A1D">
            <w:pPr>
              <w:spacing w:line="400" w:lineRule="exact"/>
              <w:jc w:val="center"/>
              <w:rPr>
                <w:rFonts w:ascii="宋体" w:hAnsi="宋体" w:cs="宋体"/>
                <w:b/>
                <w:bCs/>
                <w:color w:val="auto"/>
                <w:sz w:val="22"/>
                <w:highlight w:val="none"/>
                <w:u w:val="single"/>
              </w:rPr>
            </w:pPr>
            <w:r>
              <w:rPr>
                <w:rFonts w:hint="eastAsia" w:ascii="宋体" w:hAnsi="宋体" w:cs="宋体"/>
                <w:color w:val="auto"/>
                <w:sz w:val="22"/>
                <w:highlight w:val="none"/>
                <w:u w:val="single"/>
              </w:rPr>
              <w:t>▲</w:t>
            </w:r>
            <w:r>
              <w:rPr>
                <w:rFonts w:hint="eastAsia" w:ascii="宋体" w:hAnsi="宋体" w:cs="宋体"/>
                <w:b/>
                <w:bCs/>
                <w:color w:val="auto"/>
                <w:sz w:val="22"/>
                <w:highlight w:val="none"/>
                <w:u w:val="single"/>
              </w:rPr>
              <w:t>服务期</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6684DF17">
            <w:pPr>
              <w:spacing w:line="40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一年。</w:t>
            </w:r>
          </w:p>
        </w:tc>
      </w:tr>
      <w:tr w14:paraId="5497E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7ECAE0AC">
            <w:pPr>
              <w:spacing w:line="400" w:lineRule="exact"/>
              <w:jc w:val="center"/>
              <w:rPr>
                <w:rFonts w:ascii="宋体" w:hAnsi="宋体" w:cs="宋体"/>
                <w:b/>
                <w:bCs/>
                <w:color w:val="auto"/>
                <w:sz w:val="22"/>
                <w:highlight w:val="none"/>
                <w:u w:val="single"/>
              </w:rPr>
            </w:pPr>
            <w:r>
              <w:rPr>
                <w:rFonts w:hint="eastAsia" w:ascii="宋体" w:hAnsi="宋体" w:cs="宋体"/>
                <w:color w:val="auto"/>
                <w:sz w:val="22"/>
                <w:highlight w:val="none"/>
                <w:u w:val="single"/>
              </w:rPr>
              <w:t>▲</w:t>
            </w:r>
            <w:r>
              <w:rPr>
                <w:rFonts w:hint="eastAsia" w:ascii="宋体" w:hAnsi="宋体" w:cs="宋体"/>
                <w:b/>
                <w:bCs/>
                <w:color w:val="auto"/>
                <w:sz w:val="22"/>
                <w:highlight w:val="none"/>
                <w:u w:val="single"/>
              </w:rPr>
              <w:t>服务质量保证期</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2D11807B">
            <w:pPr>
              <w:spacing w:line="400" w:lineRule="exact"/>
              <w:rPr>
                <w:rFonts w:ascii="宋体" w:hAnsi="宋体" w:cs="宋体"/>
                <w:color w:val="auto"/>
                <w:sz w:val="22"/>
                <w:highlight w:val="none"/>
                <w:u w:val="single"/>
              </w:rPr>
            </w:pPr>
            <w:r>
              <w:rPr>
                <w:rFonts w:hint="eastAsia" w:ascii="宋体" w:hAnsi="宋体" w:cs="宋体"/>
                <w:color w:val="auto"/>
                <w:sz w:val="22"/>
                <w:highlight w:val="none"/>
                <w:u w:val="single"/>
              </w:rPr>
              <w:t>提供≥1年的服务质量保证期（自服务期结束且验收合格之日起算）</w:t>
            </w:r>
          </w:p>
        </w:tc>
      </w:tr>
      <w:tr w14:paraId="11401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131F6E4C">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服务地点</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1F8B143F">
            <w:pPr>
              <w:spacing w:line="400" w:lineRule="exact"/>
              <w:rPr>
                <w:rFonts w:hint="eastAsia" w:ascii="宋体" w:hAnsi="宋体" w:cs="宋体"/>
                <w:color w:val="auto"/>
                <w:sz w:val="22"/>
                <w:highlight w:val="none"/>
              </w:rPr>
            </w:pPr>
            <w:r>
              <w:rPr>
                <w:rFonts w:hint="eastAsia" w:ascii="宋体" w:hAnsi="宋体" w:cs="宋体"/>
                <w:color w:val="auto"/>
                <w:sz w:val="22"/>
                <w:highlight w:val="none"/>
              </w:rPr>
              <w:t>温州职业技术学院指定地点。</w:t>
            </w:r>
          </w:p>
        </w:tc>
      </w:tr>
      <w:tr w14:paraId="357BE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6058024A">
            <w:pPr>
              <w:spacing w:line="400" w:lineRule="exact"/>
              <w:jc w:val="center"/>
              <w:rPr>
                <w:rFonts w:hint="eastAsia" w:ascii="宋体" w:hAnsi="宋体" w:cs="宋体"/>
                <w:b/>
                <w:bCs/>
                <w:color w:val="auto"/>
                <w:sz w:val="22"/>
                <w:highlight w:val="none"/>
              </w:rPr>
            </w:pPr>
            <w:r>
              <w:rPr>
                <w:rFonts w:hint="eastAsia" w:ascii="宋体" w:hAnsi="宋体" w:cs="宋体"/>
                <w:b/>
                <w:color w:val="auto"/>
                <w:sz w:val="22"/>
                <w:highlight w:val="none"/>
              </w:rPr>
              <w:t>服务标准</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0DEAA663">
            <w:pPr>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1.提供“7×24小时”不间断的线上技术支持服务体系。</w:t>
            </w:r>
          </w:p>
          <w:p w14:paraId="25CF4F0E">
            <w:pPr>
              <w:spacing w:line="400" w:lineRule="exact"/>
              <w:jc w:val="left"/>
              <w:rPr>
                <w:rFonts w:hint="eastAsia" w:ascii="宋体" w:hAnsi="宋体" w:cs="宋体"/>
                <w:color w:val="auto"/>
                <w:kern w:val="0"/>
                <w:sz w:val="22"/>
                <w:highlight w:val="none"/>
              </w:rPr>
            </w:pPr>
            <w:r>
              <w:rPr>
                <w:rFonts w:hint="eastAsia" w:ascii="宋体" w:hAnsi="宋体" w:cs="宋体"/>
                <w:color w:val="auto"/>
                <w:sz w:val="22"/>
                <w:highlight w:val="none"/>
              </w:rPr>
              <w:t>2.项目</w:t>
            </w:r>
            <w:r>
              <w:rPr>
                <w:rFonts w:hint="eastAsia" w:ascii="宋体" w:hAnsi="宋体" w:cs="宋体"/>
                <w:color w:val="auto"/>
                <w:kern w:val="0"/>
                <w:sz w:val="22"/>
                <w:highlight w:val="none"/>
              </w:rPr>
              <w:t>若出现问题，中标人及时免费予以修改。</w:t>
            </w:r>
          </w:p>
          <w:p w14:paraId="78621148">
            <w:pPr>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3.免费提供与项目有关的技术服务、培训等其他相关服务。</w:t>
            </w:r>
          </w:p>
          <w:p w14:paraId="61D1E26C">
            <w:pPr>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4.服务质量保证期内提供电话支持、电子邮件支持、远程维护支持等多种免费技术支持服务。</w:t>
            </w:r>
          </w:p>
        </w:tc>
      </w:tr>
      <w:tr w14:paraId="28659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7A256EF4">
            <w:pPr>
              <w:spacing w:line="400" w:lineRule="exact"/>
              <w:jc w:val="center"/>
              <w:rPr>
                <w:rFonts w:hint="eastAsia" w:ascii="宋体" w:hAnsi="宋体" w:cs="宋体"/>
                <w:b/>
                <w:color w:val="auto"/>
                <w:sz w:val="22"/>
                <w:highlight w:val="none"/>
              </w:rPr>
            </w:pPr>
            <w:r>
              <w:rPr>
                <w:rFonts w:hint="eastAsia" w:ascii="宋体" w:hAnsi="宋体" w:cs="宋体"/>
                <w:b/>
                <w:bCs/>
                <w:color w:val="auto"/>
                <w:sz w:val="22"/>
                <w:highlight w:val="none"/>
              </w:rPr>
              <w:t>服务效率</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41E0D9D5">
            <w:pPr>
              <w:spacing w:line="40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评审平台提供7×24小时的在线技术支持与热线服务，如在使用过程中因软件自身问题导致采购人及业务关联方无法正常使用，服务商应在4小时之内给予响应，24小时之内给出解决方案。必要时能够提供人员上门指导和服务。</w:t>
            </w:r>
          </w:p>
        </w:tc>
      </w:tr>
      <w:tr w14:paraId="2594E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43A72125">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验收标准</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46BF3612">
            <w:pPr>
              <w:spacing w:line="400" w:lineRule="exact"/>
              <w:rPr>
                <w:rFonts w:hint="eastAsia" w:ascii="宋体" w:hAnsi="宋体" w:cs="宋体"/>
                <w:color w:val="auto"/>
                <w:sz w:val="22"/>
                <w:highlight w:val="none"/>
              </w:rPr>
            </w:pPr>
            <w:r>
              <w:rPr>
                <w:rFonts w:hint="eastAsia" w:ascii="宋体" w:hAnsi="宋体" w:cs="宋体"/>
                <w:color w:val="auto"/>
                <w:sz w:val="22"/>
                <w:highlight w:val="none"/>
              </w:rPr>
              <w:t>1.验收标准应符合中国有关的国家、地方、行业的标准。</w:t>
            </w:r>
          </w:p>
          <w:p w14:paraId="11B6A888">
            <w:pPr>
              <w:spacing w:line="400" w:lineRule="exact"/>
              <w:rPr>
                <w:rFonts w:hint="eastAsia" w:ascii="宋体" w:hAnsi="宋体" w:cs="宋体"/>
                <w:color w:val="auto"/>
                <w:sz w:val="22"/>
                <w:highlight w:val="none"/>
              </w:rPr>
            </w:pPr>
            <w:r>
              <w:rPr>
                <w:rFonts w:hint="eastAsia" w:ascii="宋体" w:hAnsi="宋体" w:cs="宋体"/>
                <w:color w:val="auto"/>
                <w:sz w:val="22"/>
                <w:highlight w:val="none"/>
              </w:rPr>
              <w:t>2.服务工作完成后由采购人组织验收，采购人对中标人提交的服务依据本项目招标文件、中标人投标文件及合同条款组织验收。</w:t>
            </w:r>
          </w:p>
        </w:tc>
      </w:tr>
      <w:tr w14:paraId="0DB54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14:paraId="2EE0580A">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其他技术、服务要求</w:t>
            </w:r>
          </w:p>
        </w:tc>
        <w:tc>
          <w:tcPr>
            <w:tcW w:w="4224" w:type="pct"/>
            <w:tcBorders>
              <w:top w:val="single" w:color="auto" w:sz="4" w:space="0"/>
              <w:left w:val="single" w:color="auto" w:sz="4" w:space="0"/>
              <w:bottom w:val="single" w:color="auto" w:sz="4" w:space="0"/>
              <w:right w:val="single" w:color="auto" w:sz="4" w:space="0"/>
            </w:tcBorders>
            <w:noWrap w:val="0"/>
            <w:vAlign w:val="center"/>
          </w:tcPr>
          <w:p w14:paraId="161F9988">
            <w:pPr>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u w:val="single"/>
              </w:rPr>
              <w:t>▲采购人享有本项目实施过程中产生的知识成果及知识产权，投标人应保证提供服务过程中不会侵犯任何第三方的知识产权</w:t>
            </w:r>
            <w:r>
              <w:rPr>
                <w:rFonts w:hint="eastAsia" w:ascii="宋体" w:hAnsi="宋体" w:cs="宋体"/>
                <w:color w:val="auto"/>
                <w:sz w:val="22"/>
                <w:highlight w:val="none"/>
              </w:rPr>
              <w:t>。</w:t>
            </w:r>
          </w:p>
          <w:p w14:paraId="21BBBA21">
            <w:pPr>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2.投标人在本项目实施过程中能够提供稳定的售后服务。</w:t>
            </w:r>
          </w:p>
          <w:p w14:paraId="262B0F41">
            <w:pPr>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3.投标人在本项目实施过程中需保证安全，如在实施过程中发生事故，一切责任由投标人承担。</w:t>
            </w:r>
          </w:p>
        </w:tc>
      </w:tr>
    </w:tbl>
    <w:p w14:paraId="26F0270D">
      <w:pPr>
        <w:rPr>
          <w:color w:val="auto"/>
          <w:highlight w:val="none"/>
        </w:rPr>
      </w:pPr>
      <w:r>
        <w:rPr>
          <w:rFonts w:hint="eastAsia" w:ascii="宋体" w:hAnsi="宋体" w:cs="宋体"/>
          <w:b/>
          <w:bCs/>
          <w:color w:val="auto"/>
          <w:spacing w:val="-6"/>
          <w:sz w:val="22"/>
          <w:highlight w:val="none"/>
        </w:rPr>
        <w:t>三．</w:t>
      </w:r>
      <w:r>
        <w:rPr>
          <w:rFonts w:hint="eastAsia" w:ascii="宋体" w:hAnsi="宋体" w:cs="宋体"/>
          <w:b/>
          <w:bCs/>
          <w:color w:val="auto"/>
          <w:sz w:val="22"/>
          <w:highlight w:val="none"/>
        </w:rPr>
        <w:t>技术要求</w:t>
      </w:r>
    </w:p>
    <w:p w14:paraId="4AD62C0E">
      <w:pPr>
        <w:spacing w:line="400" w:lineRule="exact"/>
        <w:rPr>
          <w:rFonts w:ascii="宋体" w:hAnsi="宋体" w:cs="宋体"/>
          <w:b/>
          <w:bCs/>
          <w:color w:val="auto"/>
          <w:sz w:val="22"/>
          <w:highlight w:val="none"/>
        </w:rPr>
      </w:pPr>
      <w:r>
        <w:rPr>
          <w:rFonts w:hint="eastAsia" w:ascii="宋体" w:hAnsi="宋体" w:cs="宋体"/>
          <w:b/>
          <w:bCs/>
          <w:color w:val="auto"/>
          <w:sz w:val="22"/>
          <w:highlight w:val="none"/>
        </w:rPr>
        <w:t>（一）平台功能性要求</w:t>
      </w:r>
    </w:p>
    <w:p w14:paraId="5956AEB8">
      <w:pPr>
        <w:spacing w:line="40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1.投标人提供独立、成熟、稳定的平台（系统），能够实现在线电子化送审，并能提供专人操作指导。</w:t>
      </w:r>
    </w:p>
    <w:p w14:paraId="0A69103B">
      <w:pPr>
        <w:spacing w:line="400" w:lineRule="exact"/>
        <w:ind w:firstLine="418" w:firstLineChars="200"/>
        <w:jc w:val="left"/>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2.平台（系统）支持自动匹配专家，实现双盲评审。能够实现全部或部分被评人执行自动匹配，可以设置匹配专家的数量；系统支持多次关联匹配、差额匹配、补充匹配及联合匹配专家；实现对历史参评专家松紧程度关联度匹配。</w:t>
      </w:r>
      <w:r>
        <w:rPr>
          <w:rFonts w:hint="eastAsia" w:ascii="宋体" w:hAnsi="宋体" w:cs="宋体"/>
          <w:b/>
          <w:bCs/>
          <w:color w:val="auto"/>
          <w:sz w:val="22"/>
          <w:highlight w:val="none"/>
        </w:rPr>
        <w:t>（商务技术文件中提供对应功能截图加盖投标人公章，否则视为负偏离）</w:t>
      </w:r>
    </w:p>
    <w:p w14:paraId="4B5F9D98">
      <w:pPr>
        <w:spacing w:line="40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3.平台（系统）支持批量导入附件，附件自动对位。支持评审结果批量下载，可导出excel汇总表。</w:t>
      </w:r>
    </w:p>
    <w:p w14:paraId="615B2554">
      <w:pPr>
        <w:spacing w:line="40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4.平台（系统）支持多种评审结果导出，可订制评审问题及评阅书版式，可导出和采购人要求完全一致的评阅书。平台（系统）下载的评审结果支持可选择是否带平台电子签章。</w:t>
      </w:r>
    </w:p>
    <w:p w14:paraId="577F0EF2">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5.平台（系统）支持多种回避，支持回避单位及所在省份，支持全部被评人统一回避及仅某位被评人回避，支持回避专家。</w:t>
      </w:r>
    </w:p>
    <w:p w14:paraId="61246CB2">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6.平台（系统）支持按照第四轮学科分类推荐送审，支持精准送审和分级分类筛选，准确筛选送审专家层次，支持同一被评人设置不同的专家要求组合。</w:t>
      </w:r>
    </w:p>
    <w:p w14:paraId="1144FE59">
      <w:pPr>
        <w:spacing w:line="400" w:lineRule="exact"/>
        <w:ind w:firstLine="418" w:firstLineChars="200"/>
        <w:rPr>
          <w:rFonts w:ascii="宋体" w:hAnsi="宋体" w:cs="宋体"/>
          <w:b/>
          <w:bCs/>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7.平台（系统）支持匹配学科细分至二级学科、研究方向，进行专家分级分类筛选，如三级教授、二级教授，是否为硕导/博导等满足学校精准送审。</w:t>
      </w:r>
      <w:r>
        <w:rPr>
          <w:rFonts w:hint="eastAsia" w:ascii="宋体" w:hAnsi="宋体" w:cs="宋体"/>
          <w:b/>
          <w:bCs/>
          <w:color w:val="auto"/>
          <w:sz w:val="22"/>
          <w:highlight w:val="none"/>
        </w:rPr>
        <w:t>（商务技术文件中提供对应功能截图加盖投标人公章，否则视为负偏离）</w:t>
      </w:r>
    </w:p>
    <w:p w14:paraId="4A1874A0">
      <w:pPr>
        <w:spacing w:line="400" w:lineRule="exact"/>
        <w:ind w:firstLine="440" w:firstLineChars="200"/>
        <w:rPr>
          <w:color w:val="auto"/>
          <w:sz w:val="22"/>
          <w:highlight w:val="none"/>
        </w:rPr>
      </w:pPr>
      <w:r>
        <w:rPr>
          <w:rFonts w:hint="eastAsia" w:ascii="宋体" w:hAnsi="宋体"/>
          <w:color w:val="auto"/>
          <w:sz w:val="22"/>
          <w:highlight w:val="none"/>
        </w:rPr>
        <w:t>8</w:t>
      </w:r>
      <w:r>
        <w:rPr>
          <w:rFonts w:ascii="宋体" w:hAnsi="宋体"/>
          <w:color w:val="auto"/>
          <w:sz w:val="22"/>
          <w:highlight w:val="none"/>
        </w:rPr>
        <w:t>.</w:t>
      </w:r>
      <w:r>
        <w:rPr>
          <w:rFonts w:hint="eastAsia"/>
          <w:color w:val="auto"/>
          <w:sz w:val="22"/>
          <w:highlight w:val="none"/>
        </w:rPr>
        <w:t>平台（系统）拥有移动端小程序端口。支持采购人通过微信小程序实时掌控评审进程、结果，可按姓名、学科、订单号、学院、职务、评审类型、时间等多种方式筛选，按订单、个人等监控评审进度，统计结论项。实现全局监控、精准跟踪、多维统计和便捷检索。</w:t>
      </w:r>
    </w:p>
    <w:p w14:paraId="2B8ED08A">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9.能按采购人要求委托聘请专家进行代表作（或成果）评阅，评阅过程通过投标人运行和维护的平台进行。采购人可在平台中查看论文评阅的进展状态，并可查看和下载评阅结果。</w:t>
      </w:r>
    </w:p>
    <w:p w14:paraId="69B5874E">
      <w:pPr>
        <w:spacing w:line="400" w:lineRule="exact"/>
        <w:ind w:firstLine="440" w:firstLineChars="200"/>
        <w:rPr>
          <w:rFonts w:hint="eastAsia"/>
          <w:color w:val="auto"/>
          <w:sz w:val="22"/>
          <w:highlight w:val="none"/>
        </w:rPr>
      </w:pPr>
      <w:r>
        <w:rPr>
          <w:rFonts w:hint="eastAsia" w:ascii="宋体" w:hAnsi="宋体" w:cs="宋体"/>
          <w:color w:val="auto"/>
          <w:sz w:val="22"/>
          <w:highlight w:val="none"/>
        </w:rPr>
        <w:t>10.评审系统可为采购人提供独立的登录界面和高校专用专属的中国教育网域名，可定制名称及图片。</w:t>
      </w:r>
    </w:p>
    <w:p w14:paraId="20C61DB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11.能确保评审专家与被评审人信息资料安全，以及送审过程中的回避和保密要求。平台（系统）支持定制匹配部分项目的机要文件严格保密送审。</w:t>
      </w:r>
    </w:p>
    <w:p w14:paraId="480880AA">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12.投标人具有完善的信息安全管理规范和保密机制。平台（系统）具有国家A级机房运维经验，具有国家信息安全等级保护三级认证，系统安全性可保障人才及评审专家信息安全。</w:t>
      </w:r>
    </w:p>
    <w:p w14:paraId="1E987192">
      <w:pPr>
        <w:spacing w:line="400" w:lineRule="exact"/>
        <w:ind w:firstLine="440" w:firstLineChars="200"/>
        <w:rPr>
          <w:rFonts w:hint="eastAsia" w:ascii="宋体" w:hAnsi="宋体"/>
          <w:color w:val="auto"/>
          <w:sz w:val="22"/>
          <w:highlight w:val="none"/>
        </w:rPr>
      </w:pPr>
      <w:r>
        <w:rPr>
          <w:rFonts w:hint="eastAsia" w:ascii="宋体" w:hAnsi="宋体"/>
          <w:color w:val="auto"/>
          <w:sz w:val="22"/>
          <w:highlight w:val="none"/>
        </w:rPr>
        <w:t>13.</w:t>
      </w:r>
      <w:r>
        <w:rPr>
          <w:rFonts w:ascii="宋体" w:hAnsi="宋体"/>
          <w:color w:val="auto"/>
          <w:sz w:val="22"/>
          <w:highlight w:val="none"/>
        </w:rPr>
        <w:t>在</w:t>
      </w:r>
      <w:r>
        <w:rPr>
          <w:rFonts w:hint="eastAsia" w:ascii="宋体" w:hAnsi="宋体"/>
          <w:color w:val="auto"/>
          <w:sz w:val="22"/>
          <w:highlight w:val="none"/>
        </w:rPr>
        <w:t>鉴定</w:t>
      </w:r>
      <w:r>
        <w:rPr>
          <w:rFonts w:ascii="宋体" w:hAnsi="宋体"/>
          <w:color w:val="auto"/>
          <w:sz w:val="22"/>
          <w:highlight w:val="none"/>
        </w:rPr>
        <w:t>意见返回后，</w:t>
      </w:r>
      <w:r>
        <w:rPr>
          <w:rFonts w:hint="eastAsia" w:ascii="宋体" w:hAnsi="宋体"/>
          <w:color w:val="auto"/>
          <w:sz w:val="22"/>
          <w:highlight w:val="none"/>
        </w:rPr>
        <w:t>平台（系统）通过</w:t>
      </w:r>
      <w:r>
        <w:rPr>
          <w:rFonts w:ascii="宋体" w:hAnsi="宋体"/>
          <w:color w:val="auto"/>
          <w:sz w:val="22"/>
          <w:highlight w:val="none"/>
        </w:rPr>
        <w:t>AI检查评审问题、评语和结果是否矛盾，检查专家评语是否可能是AI生成，检查专家评语中的错别字</w:t>
      </w:r>
      <w:r>
        <w:rPr>
          <w:rFonts w:hint="eastAsia" w:ascii="宋体" w:hAnsi="宋体"/>
          <w:color w:val="auto"/>
          <w:sz w:val="22"/>
          <w:highlight w:val="none"/>
        </w:rPr>
        <w:t>。</w:t>
      </w:r>
    </w:p>
    <w:p w14:paraId="397A93D7">
      <w:pPr>
        <w:spacing w:line="400" w:lineRule="exact"/>
        <w:ind w:firstLine="440" w:firstLineChars="200"/>
        <w:rPr>
          <w:rFonts w:ascii="宋体" w:hAnsi="宋体"/>
          <w:color w:val="auto"/>
          <w:sz w:val="22"/>
          <w:highlight w:val="none"/>
        </w:rPr>
      </w:pPr>
      <w:r>
        <w:rPr>
          <w:rFonts w:hint="eastAsia" w:ascii="宋体" w:hAnsi="宋体"/>
          <w:color w:val="auto"/>
          <w:sz w:val="22"/>
          <w:highlight w:val="none"/>
        </w:rPr>
        <w:t>14.平台（系统）</w:t>
      </w:r>
      <w:r>
        <w:rPr>
          <w:rFonts w:ascii="宋体" w:hAnsi="宋体"/>
          <w:color w:val="auto"/>
          <w:sz w:val="22"/>
          <w:highlight w:val="none"/>
        </w:rPr>
        <w:t>支持自动检测和历史表格的相似度，辅助学校发现上传错误的表格</w:t>
      </w:r>
      <w:r>
        <w:rPr>
          <w:rFonts w:hint="eastAsia" w:ascii="宋体" w:hAnsi="宋体"/>
          <w:color w:val="auto"/>
          <w:sz w:val="22"/>
          <w:highlight w:val="none"/>
        </w:rPr>
        <w:t>。</w:t>
      </w:r>
    </w:p>
    <w:p w14:paraId="287E7C38">
      <w:pPr>
        <w:spacing w:line="400" w:lineRule="exact"/>
        <w:ind w:firstLine="440" w:firstLineChars="200"/>
        <w:rPr>
          <w:color w:val="auto"/>
          <w:sz w:val="22"/>
          <w:highlight w:val="none"/>
        </w:rPr>
      </w:pPr>
      <w:r>
        <w:rPr>
          <w:rFonts w:hint="eastAsia" w:ascii="宋体" w:hAnsi="宋体"/>
          <w:color w:val="auto"/>
          <w:sz w:val="22"/>
          <w:highlight w:val="none"/>
        </w:rPr>
        <w:t>15.平台</w:t>
      </w:r>
      <w:r>
        <w:rPr>
          <w:rFonts w:hint="eastAsia"/>
          <w:color w:val="auto"/>
          <w:sz w:val="22"/>
          <w:highlight w:val="none"/>
        </w:rPr>
        <w:t>（系统）支持灵活</w:t>
      </w:r>
      <w:r>
        <w:rPr>
          <w:color w:val="auto"/>
          <w:sz w:val="22"/>
          <w:highlight w:val="none"/>
        </w:rPr>
        <w:t>限制专家评审</w:t>
      </w:r>
      <w:r>
        <w:rPr>
          <w:rFonts w:hint="eastAsia"/>
          <w:color w:val="auto"/>
          <w:sz w:val="22"/>
          <w:highlight w:val="none"/>
        </w:rPr>
        <w:t>次数以及对同一学校评审专家数量的限制。</w:t>
      </w:r>
    </w:p>
    <w:p w14:paraId="07DFDD12">
      <w:pPr>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（二）具体服务要求</w:t>
      </w:r>
    </w:p>
    <w:p w14:paraId="161A2794">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1.评审专家应是来自于国内高校的拥有正高级职称的在职教师，必须熟悉被评审人所从事的学科领域或方向。</w:t>
      </w:r>
    </w:p>
    <w:p w14:paraId="3DBF7A24">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2.每位申报人员的代表性成果评价专家应来自不同单位。</w:t>
      </w:r>
    </w:p>
    <w:p w14:paraId="2C3DAA83">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3.收到材料15天内务必反馈评审结果。</w:t>
      </w:r>
    </w:p>
    <w:p w14:paraId="02EC932C">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4.回避制度：回避校际送审，回避评审对象学习经历中涉及的单位，或采购人提出需要回避的单位、专家及其他事项等；规避评审对象与评审专家之间的接触。</w:t>
      </w:r>
    </w:p>
    <w:p w14:paraId="57B26377">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信息保密：采购人提供的所有评审材料不得对外公开，保护评审对象的隐私；仅对采购人确定的经办人员提供评价结论等信息，不得向评审对象等利益相关人员提供任何信息。送审全流程线上进行，规避校际送审等其他涉及评审材料中途经历人员流转的送审方式。</w:t>
      </w:r>
    </w:p>
    <w:p w14:paraId="45941461">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6.真实性：不得伪造专家评语，专家信息等。</w:t>
      </w:r>
    </w:p>
    <w:p w14:paraId="09F9F890">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7.根据申报人的申报学科、研究方向和申报高级职称类型等信息匹配符合要求的评审专家，对材料进行评审，需确保评审的专业性和匹配的精准性。</w:t>
      </w:r>
    </w:p>
    <w:p w14:paraId="5F96A10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8.按采购人要求提供评价结果、评价清单、报告等。</w:t>
      </w:r>
    </w:p>
    <w:p w14:paraId="0D29EF67">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9.按照采购人提供的评审材料进行邀请评审，采购人在材料提交后不再参与材料分发或线上材料提交等工作，此项工作全权由中标人独立完成。</w:t>
      </w:r>
    </w:p>
    <w:p w14:paraId="796121B2">
      <w:pPr>
        <w:spacing w:line="40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（三）专家库要求</w:t>
      </w:r>
    </w:p>
    <w:p w14:paraId="1607D796">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专家库需要有充足的专家储备，结构分布全面合理。专家库中具有正高级职称专家不少于13万人，双一流高校正高级职称专家不少于8万人。专家库需涵盖哲学、经济学、法学、教育学、文学、理学、工学、农学、医学、管理学、艺术学、交叉学科等全学科门类。库内拥有国家级人才称号的专家数量不少于2万人；且具备海外国际专家库，支持采购人特殊情况的需求。海外专家要求最新QS排名前300的高校教授专家。具体要求以评审对象申报的学科和研究方向为准。</w:t>
      </w:r>
    </w:p>
    <w:p w14:paraId="59A7DA06">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2.基于分类+小同行的评价改革要求，专家库需支持精准筛选匹配功能，支持以下专家系列/等级分类标签的筛选，定向送审特定专家，分类系列包括不限于：</w:t>
      </w:r>
    </w:p>
    <w:p w14:paraId="19D92F85">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1)教学为主型（需送审至省级/国家级教学名师专家，或拥有省级/国家级教学成果奖的专家）；</w:t>
      </w:r>
    </w:p>
    <w:p w14:paraId="7135BA81">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2)教学科研并重型；</w:t>
      </w:r>
    </w:p>
    <w:p w14:paraId="68E114BF">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3)思政理论课教师与学生思政教师；</w:t>
      </w:r>
    </w:p>
    <w:p w14:paraId="1FC7770E">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4)教育管理型（需送审至正高级专职研究员且具有正处级行政职务）；</w:t>
      </w:r>
    </w:p>
    <w:p w14:paraId="29DBAE79">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5)科研与社会服务为主型；</w:t>
      </w:r>
    </w:p>
    <w:p w14:paraId="246E6F6B">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6)学术研究与科技推广型；</w:t>
      </w:r>
    </w:p>
    <w:p w14:paraId="0B140C10">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7)实验技术系列；</w:t>
      </w:r>
    </w:p>
    <w:p w14:paraId="6D873136">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8)可指定职级，要求三级教授评审；</w:t>
      </w:r>
    </w:p>
    <w:p w14:paraId="1D8FA4F1">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9）支持指定国家自然基金委评审专家；</w:t>
      </w:r>
    </w:p>
    <w:p w14:paraId="234553D4">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10）支持指定专家是否为导师（博导/硕导）；</w:t>
      </w:r>
    </w:p>
    <w:p w14:paraId="7D2A0F60">
      <w:pPr>
        <w:spacing w:line="400" w:lineRule="exact"/>
        <w:ind w:firstLine="418" w:firstLineChars="200"/>
        <w:rPr>
          <w:rFonts w:ascii="宋体" w:hAnsi="宋体" w:cs="宋体"/>
          <w:color w:val="auto"/>
          <w:sz w:val="22"/>
          <w:highlight w:val="none"/>
        </w:rPr>
      </w:pPr>
      <w:r>
        <w:rPr>
          <w:rFonts w:hint="eastAsia" w:ascii="宋体" w:hAnsi="宋体" w:cs="宋体"/>
          <w:b/>
          <w:bCs/>
          <w:color w:val="auto"/>
          <w:spacing w:val="-6"/>
          <w:sz w:val="22"/>
          <w:highlight w:val="none"/>
        </w:rPr>
        <w:t>★</w:t>
      </w:r>
      <w:r>
        <w:rPr>
          <w:rFonts w:hint="eastAsia" w:ascii="宋体" w:hAnsi="宋体" w:cs="宋体"/>
          <w:color w:val="auto"/>
          <w:sz w:val="22"/>
          <w:highlight w:val="none"/>
        </w:rPr>
        <w:t>11）支持指定不同称号的专家（包括但不限于：长江学者、国家杰青、国家优青、万人计划、院士等）；</w:t>
      </w:r>
    </w:p>
    <w:p w14:paraId="43C1626C">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12）精准邀请各年龄段专家，不能为退休状态。</w:t>
      </w:r>
    </w:p>
    <w:p w14:paraId="7B4E3E28">
      <w:pPr>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注：商务技术文件中提供上述专家库12项对应标签筛选功能截图加盖投标人公章，否则视为负偏离。</w:t>
      </w:r>
    </w:p>
    <w:p w14:paraId="089ED0E0">
      <w:pPr>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（四）鉴定结果材料要求</w:t>
      </w:r>
    </w:p>
    <w:p w14:paraId="3021615B">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鉴定结果需客观、公正、详细。每份材料的鉴定意见需由分鉴定意见和综合鉴定意见组成，每个送审成果（论文、获奖、项目、专利等）均有一个分鉴定意见，每份鉴定意见字数不少于200字。综合鉴定意见指根据温州职业技术学院专业技术职务评聘办法，按申报人申报类型所对应的资历能力、教学能力、学术水平、社会服务能力与育人情况等方面要求给予简要的综合性评价。</w:t>
      </w:r>
    </w:p>
    <w:p w14:paraId="70AA1577">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2.评价完成后，投标人应将专家鉴定意见表（专家本人签名）提供给采购人，并保留相关过程数据至少3年。</w:t>
      </w:r>
    </w:p>
    <w:p w14:paraId="06ABD212">
      <w:pPr>
        <w:spacing w:line="400" w:lineRule="exact"/>
        <w:ind w:firstLine="385" w:firstLineChars="175"/>
        <w:rPr>
          <w:rFonts w:ascii="宋体" w:hAnsi="宋体" w:cs="宋体"/>
          <w:color w:val="auto"/>
          <w:sz w:val="22"/>
          <w:highlight w:val="none"/>
        </w:rPr>
      </w:pPr>
      <w:r>
        <w:rPr>
          <w:rFonts w:hint="eastAsia" w:ascii="宋体" w:hAnsi="宋体" w:cs="宋体"/>
          <w:color w:val="auto"/>
          <w:sz w:val="22"/>
          <w:highlight w:val="none"/>
        </w:rPr>
        <w:t>3.对于有异议的鉴定结果，可提供评审专家的联系方式。</w:t>
      </w:r>
    </w:p>
    <w:p w14:paraId="271BC3CB">
      <w:pPr>
        <w:snapToGrid w:val="0"/>
        <w:spacing w:line="400" w:lineRule="exact"/>
        <w:rPr>
          <w:rFonts w:hint="eastAsia" w:ascii="宋体" w:hAnsi="宋体" w:cs="宋体"/>
          <w:b/>
          <w:bCs/>
          <w:color w:val="auto"/>
          <w:spacing w:val="-6"/>
          <w:sz w:val="22"/>
          <w:highlight w:val="none"/>
        </w:rPr>
      </w:pPr>
      <w:r>
        <w:rPr>
          <w:rFonts w:hint="eastAsia" w:ascii="宋体" w:hAnsi="宋体" w:cs="宋体"/>
          <w:b/>
          <w:bCs/>
          <w:color w:val="auto"/>
          <w:spacing w:val="-6"/>
          <w:sz w:val="22"/>
          <w:highlight w:val="none"/>
        </w:rPr>
        <w:t>四．其他</w:t>
      </w:r>
    </w:p>
    <w:p w14:paraId="62BC4258">
      <w:pPr>
        <w:snapToGrid w:val="0"/>
        <w:spacing w:line="400" w:lineRule="exact"/>
        <w:ind w:firstLine="418" w:firstLineChars="200"/>
        <w:jc w:val="left"/>
        <w:rPr>
          <w:rFonts w:hint="eastAsia" w:ascii="宋体" w:hAnsi="宋体" w:cs="宋体"/>
          <w:b/>
          <w:bCs/>
          <w:color w:val="auto"/>
          <w:spacing w:val="-6"/>
          <w:sz w:val="22"/>
          <w:highlight w:val="none"/>
        </w:rPr>
      </w:pPr>
      <w:r>
        <w:rPr>
          <w:rFonts w:hint="eastAsia" w:ascii="宋体" w:hAnsi="宋体" w:cs="宋体"/>
          <w:b/>
          <w:bCs/>
          <w:color w:val="auto"/>
          <w:spacing w:val="-6"/>
          <w:sz w:val="22"/>
          <w:highlight w:val="none"/>
        </w:rPr>
        <w:t>1.除招标文件中所明确的采购需求外，欢迎其他能满足本项目采购需求且所明确采购需求的服务参加投标报价。同时在采购需求偏离表中作出详细对比说明。</w:t>
      </w:r>
    </w:p>
    <w:p w14:paraId="2EC25BBF">
      <w:pPr>
        <w:snapToGrid w:val="0"/>
        <w:spacing w:line="400" w:lineRule="exact"/>
        <w:ind w:firstLine="418" w:firstLineChars="200"/>
        <w:jc w:val="left"/>
        <w:rPr>
          <w:rFonts w:hint="eastAsia" w:ascii="宋体" w:hAnsi="宋体" w:cs="宋体"/>
          <w:b/>
          <w:bCs/>
          <w:color w:val="auto"/>
          <w:spacing w:val="-6"/>
          <w:sz w:val="22"/>
          <w:highlight w:val="none"/>
        </w:rPr>
      </w:pPr>
      <w:r>
        <w:rPr>
          <w:rFonts w:hint="eastAsia" w:ascii="宋体" w:hAnsi="宋体" w:cs="宋体"/>
          <w:b/>
          <w:bCs/>
          <w:color w:val="auto"/>
          <w:spacing w:val="-6"/>
          <w:sz w:val="22"/>
          <w:highlight w:val="none"/>
        </w:rPr>
        <w:t>2.带“▲且加下划线”的有关条款为实质性条款，投标人必须做出实质性响应，不允许负偏离（负偏离系指低于采购需求），出现负偏离的将导致投标无效。打★的条款为重要指标，允许负偏离（负偏离系指低于采购需求或未按采购需求提供相应证明材料），可以在技术评分时会重点扣分，具体在评标办法中体现。</w:t>
      </w:r>
    </w:p>
    <w:p w14:paraId="73E78514">
      <w:pPr>
        <w:snapToGrid w:val="0"/>
        <w:spacing w:line="400" w:lineRule="exact"/>
        <w:ind w:firstLine="418" w:firstLineChars="200"/>
        <w:jc w:val="left"/>
        <w:rPr>
          <w:rFonts w:hint="eastAsia" w:ascii="宋体" w:hAnsi="宋体" w:cs="宋体"/>
          <w:b/>
          <w:bCs/>
          <w:color w:val="auto"/>
          <w:spacing w:val="-6"/>
          <w:sz w:val="22"/>
          <w:highlight w:val="none"/>
        </w:rPr>
      </w:pPr>
      <w:r>
        <w:rPr>
          <w:rFonts w:hint="eastAsia" w:ascii="宋体" w:hAnsi="宋体" w:cs="宋体"/>
          <w:b/>
          <w:bCs/>
          <w:color w:val="auto"/>
          <w:spacing w:val="-6"/>
          <w:sz w:val="22"/>
          <w:highlight w:val="none"/>
        </w:rPr>
        <w:t>3.如技术要求中未特别注明需执行的国家相关标准、行业标准、地方标准或者其他标准、规范，则统一执行最新标准、规范。</w:t>
      </w:r>
    </w:p>
    <w:p w14:paraId="1875628A">
      <w:pPr>
        <w:snapToGrid w:val="0"/>
        <w:spacing w:line="400" w:lineRule="exact"/>
        <w:ind w:firstLine="418" w:firstLineChars="200"/>
        <w:jc w:val="left"/>
        <w:rPr>
          <w:rFonts w:hint="eastAsia" w:ascii="宋体" w:hAnsi="宋体" w:cs="宋体"/>
          <w:b/>
          <w:color w:val="auto"/>
          <w:sz w:val="22"/>
          <w:highlight w:val="none"/>
        </w:rPr>
      </w:pPr>
      <w:r>
        <w:rPr>
          <w:rFonts w:hint="eastAsia" w:ascii="宋体" w:hAnsi="宋体" w:cs="宋体"/>
          <w:b/>
          <w:bCs/>
          <w:color w:val="auto"/>
          <w:spacing w:val="-6"/>
          <w:sz w:val="22"/>
          <w:highlight w:val="none"/>
        </w:rPr>
        <w:t>4.技术部分中需要提供的证明材料有有效期的必须在有效期内，否则视为未提供。</w:t>
      </w:r>
    </w:p>
    <w:p w14:paraId="34CAA31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C0D70"/>
    <w:rsid w:val="0A7E6C48"/>
    <w:rsid w:val="762C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ind w:left="480" w:hanging="480" w:hangingChars="200"/>
    </w:pPr>
    <w:rPr>
      <w:sz w:val="24"/>
    </w:rPr>
  </w:style>
  <w:style w:type="paragraph" w:styleId="3">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2025-09-12T07:57:00Z</dcterms:created>
  <dc:creator>快乐的媛儿</dc:creator>
  <cp:lastModifiedBy>快乐的媛儿</cp:lastModifiedBy>
  <dcterms:modified xsi:type="dcterms:W3CDTF">2025-09-12T07:58:08Z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896209D9D48644D99ADAD755A1BFA92D_11</vt:lpwstr>
  </property>
  <property fmtid="{D5CDD505-2E9C-101B-9397-08002B2CF9AE}" pid="4" name="KSOTemplateDocerSaveRecord">
    <vt:lpwstr>eyJoZGlkIjoiMTVjYjRkYjZjZTg3MmQ0MmQ4YWMzZTY4YTliOTljMzkiLCJ1c2VySWQiOiI2OTEwNjY3MzQifQ==</vt:lpwstr>
  </property>
</Properties>
</file>