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44"/>
          <w:szCs w:val="44"/>
        </w:rPr>
      </w:pPr>
      <w:r>
        <w:rPr>
          <w:rFonts w:hint="eastAsia"/>
          <w:b/>
          <w:sz w:val="44"/>
          <w:szCs w:val="44"/>
        </w:rPr>
        <w:t>温州职业技术学院询价单</w:t>
      </w:r>
    </w:p>
    <w:p>
      <w:pPr>
        <w:jc w:val="right"/>
        <w:rPr>
          <w:b/>
          <w:szCs w:val="21"/>
        </w:rPr>
      </w:pPr>
    </w:p>
    <w:tbl>
      <w:tblPr>
        <w:tblStyle w:val="a4"/>
        <w:tblW w:w="5407" w:type="pct"/>
        <w:tblInd w:w="-318" w:type="dxa"/>
        <w:tblLook w:val="04A0" w:firstRow="1" w:lastRow="0" w:firstColumn="1" w:lastColumn="0" w:noHBand="0" w:noVBand="1"/>
      </w:tblPr>
      <w:tblGrid>
        <w:gridCol w:w="1559"/>
        <w:gridCol w:w="853"/>
        <w:gridCol w:w="2776"/>
        <w:gridCol w:w="625"/>
        <w:gridCol w:w="398"/>
        <w:gridCol w:w="734"/>
        <w:gridCol w:w="2271"/>
      </w:tblGrid>
      <w:tr>
        <w:tc>
          <w:tcPr>
            <w:tcW w:w="846" w:type="pct"/>
          </w:tcPr>
          <w:p>
            <w:pPr>
              <w:jc w:val="left"/>
              <w:rPr>
                <w:rFonts w:asciiTheme="minorEastAsia" w:hAnsiTheme="minorEastAsia"/>
              </w:rPr>
            </w:pPr>
            <w:r>
              <w:rPr>
                <w:rFonts w:asciiTheme="minorEastAsia" w:hAnsiTheme="minorEastAsia" w:hint="eastAsia"/>
              </w:rPr>
              <w:t>单位名称</w:t>
            </w:r>
          </w:p>
        </w:tc>
        <w:tc>
          <w:tcPr>
            <w:tcW w:w="2308" w:type="pct"/>
            <w:gridSpan w:val="3"/>
          </w:tcPr>
          <w:p>
            <w:pPr>
              <w:jc w:val="left"/>
              <w:rPr>
                <w:rFonts w:asciiTheme="minorEastAsia" w:hAnsiTheme="minorEastAsia"/>
              </w:rPr>
            </w:pPr>
          </w:p>
        </w:tc>
        <w:tc>
          <w:tcPr>
            <w:tcW w:w="614" w:type="pct"/>
            <w:gridSpan w:val="2"/>
          </w:tcPr>
          <w:p>
            <w:pPr>
              <w:jc w:val="left"/>
              <w:rPr>
                <w:rFonts w:asciiTheme="minorEastAsia" w:hAnsiTheme="minorEastAsia"/>
              </w:rPr>
            </w:pPr>
            <w:r>
              <w:rPr>
                <w:rFonts w:asciiTheme="minorEastAsia" w:hAnsiTheme="minorEastAsia" w:hint="eastAsia"/>
              </w:rPr>
              <w:t>联系人</w:t>
            </w:r>
          </w:p>
        </w:tc>
        <w:tc>
          <w:tcPr>
            <w:tcW w:w="1232" w:type="pct"/>
          </w:tcPr>
          <w:p>
            <w:pPr>
              <w:jc w:val="left"/>
              <w:rPr>
                <w:rFonts w:asciiTheme="minorEastAsia" w:hAnsiTheme="minorEastAsia"/>
              </w:rPr>
            </w:pPr>
          </w:p>
        </w:tc>
      </w:tr>
      <w:tr>
        <w:tc>
          <w:tcPr>
            <w:tcW w:w="846" w:type="pct"/>
          </w:tcPr>
          <w:p>
            <w:pPr>
              <w:jc w:val="left"/>
              <w:rPr>
                <w:rFonts w:asciiTheme="minorEastAsia" w:hAnsiTheme="minorEastAsia"/>
              </w:rPr>
            </w:pPr>
            <w:r>
              <w:rPr>
                <w:rFonts w:asciiTheme="minorEastAsia" w:hAnsiTheme="minorEastAsia" w:hint="eastAsia"/>
              </w:rPr>
              <w:t>单位地址</w:t>
            </w:r>
          </w:p>
        </w:tc>
        <w:tc>
          <w:tcPr>
            <w:tcW w:w="2308" w:type="pct"/>
            <w:gridSpan w:val="3"/>
          </w:tcPr>
          <w:p>
            <w:pPr>
              <w:jc w:val="left"/>
              <w:rPr>
                <w:rFonts w:asciiTheme="minorEastAsia" w:hAnsiTheme="minorEastAsia"/>
              </w:rPr>
            </w:pPr>
          </w:p>
        </w:tc>
        <w:tc>
          <w:tcPr>
            <w:tcW w:w="614" w:type="pct"/>
            <w:gridSpan w:val="2"/>
          </w:tcPr>
          <w:p>
            <w:pPr>
              <w:jc w:val="left"/>
              <w:rPr>
                <w:rFonts w:asciiTheme="minorEastAsia" w:hAnsiTheme="minorEastAsia"/>
              </w:rPr>
            </w:pPr>
            <w:r>
              <w:rPr>
                <w:rFonts w:asciiTheme="minorEastAsia" w:hAnsiTheme="minorEastAsia" w:hint="eastAsia"/>
              </w:rPr>
              <w:t>联系号码</w:t>
            </w:r>
          </w:p>
        </w:tc>
        <w:tc>
          <w:tcPr>
            <w:tcW w:w="1232" w:type="pct"/>
          </w:tcPr>
          <w:p>
            <w:pPr>
              <w:jc w:val="left"/>
              <w:rPr>
                <w:rFonts w:asciiTheme="minorEastAsia" w:hAnsiTheme="minorEastAsia"/>
              </w:rPr>
            </w:pPr>
          </w:p>
        </w:tc>
      </w:tr>
      <w:tr>
        <w:tc>
          <w:tcPr>
            <w:tcW w:w="846" w:type="pct"/>
          </w:tcPr>
          <w:p>
            <w:pPr>
              <w:jc w:val="left"/>
              <w:rPr>
                <w:rFonts w:asciiTheme="minorEastAsia" w:hAnsiTheme="minorEastAsia"/>
              </w:rPr>
            </w:pPr>
            <w:r>
              <w:rPr>
                <w:rFonts w:asciiTheme="minorEastAsia" w:hAnsiTheme="minorEastAsia" w:hint="eastAsia"/>
              </w:rPr>
              <w:t>社会信用代码</w:t>
            </w:r>
          </w:p>
        </w:tc>
        <w:tc>
          <w:tcPr>
            <w:tcW w:w="4154" w:type="pct"/>
            <w:gridSpan w:val="6"/>
          </w:tcPr>
          <w:p>
            <w:pPr>
              <w:jc w:val="left"/>
              <w:rPr>
                <w:rFonts w:asciiTheme="minorEastAsia" w:hAnsiTheme="minorEastAsia"/>
              </w:rPr>
            </w:pPr>
          </w:p>
        </w:tc>
      </w:tr>
      <w:tr>
        <w:tc>
          <w:tcPr>
            <w:tcW w:w="846" w:type="pct"/>
          </w:tcPr>
          <w:p>
            <w:pPr>
              <w:jc w:val="left"/>
              <w:rPr>
                <w:rFonts w:asciiTheme="minorEastAsia" w:hAnsiTheme="minorEastAsia"/>
              </w:rPr>
            </w:pPr>
            <w:r>
              <w:rPr>
                <w:rFonts w:asciiTheme="minorEastAsia" w:hAnsiTheme="minorEastAsia" w:hint="eastAsia"/>
              </w:rPr>
              <w:t>开户行</w:t>
            </w:r>
          </w:p>
        </w:tc>
        <w:tc>
          <w:tcPr>
            <w:tcW w:w="4154" w:type="pct"/>
            <w:gridSpan w:val="6"/>
          </w:tcPr>
          <w:p>
            <w:pPr>
              <w:jc w:val="left"/>
              <w:rPr>
                <w:rFonts w:asciiTheme="minorEastAsia" w:hAnsiTheme="minorEastAsia" w:cstheme="minorHAnsi"/>
              </w:rPr>
            </w:pPr>
          </w:p>
        </w:tc>
      </w:tr>
      <w:tr>
        <w:tc>
          <w:tcPr>
            <w:tcW w:w="846" w:type="pct"/>
          </w:tcPr>
          <w:p>
            <w:pPr>
              <w:jc w:val="left"/>
              <w:rPr>
                <w:rFonts w:asciiTheme="minorEastAsia" w:hAnsiTheme="minorEastAsia"/>
              </w:rPr>
            </w:pPr>
            <w:r>
              <w:rPr>
                <w:rFonts w:asciiTheme="minorEastAsia" w:hAnsiTheme="minorEastAsia" w:hint="eastAsia"/>
              </w:rPr>
              <w:t>银行账号</w:t>
            </w:r>
          </w:p>
        </w:tc>
        <w:tc>
          <w:tcPr>
            <w:tcW w:w="4154" w:type="pct"/>
            <w:gridSpan w:val="6"/>
          </w:tcPr>
          <w:p>
            <w:pPr>
              <w:jc w:val="left"/>
              <w:rPr>
                <w:rFonts w:asciiTheme="minorEastAsia" w:hAnsiTheme="minorEastAsia"/>
              </w:rPr>
            </w:pPr>
          </w:p>
        </w:tc>
      </w:tr>
      <w:tr>
        <w:tc>
          <w:tcPr>
            <w:tcW w:w="846" w:type="pct"/>
          </w:tcPr>
          <w:p>
            <w:pPr>
              <w:jc w:val="left"/>
              <w:rPr>
                <w:rFonts w:asciiTheme="minorEastAsia" w:hAnsiTheme="minorEastAsia"/>
              </w:rPr>
            </w:pPr>
            <w:r>
              <w:rPr>
                <w:rFonts w:asciiTheme="minorEastAsia" w:hAnsiTheme="minorEastAsia" w:hint="eastAsia"/>
              </w:rPr>
              <w:t>最终报价</w:t>
            </w:r>
          </w:p>
        </w:tc>
        <w:tc>
          <w:tcPr>
            <w:tcW w:w="463" w:type="pct"/>
          </w:tcPr>
          <w:p>
            <w:pPr>
              <w:jc w:val="center"/>
              <w:rPr>
                <w:rFonts w:asciiTheme="minorEastAsia" w:hAnsiTheme="minorEastAsia"/>
              </w:rPr>
            </w:pPr>
            <w:r>
              <w:rPr>
                <w:rFonts w:asciiTheme="minorEastAsia" w:hAnsiTheme="minorEastAsia" w:hint="eastAsia"/>
              </w:rPr>
              <w:t>大写</w:t>
            </w:r>
          </w:p>
        </w:tc>
        <w:tc>
          <w:tcPr>
            <w:tcW w:w="1506" w:type="pct"/>
          </w:tcPr>
          <w:p>
            <w:pPr>
              <w:wordWrap w:val="0"/>
              <w:jc w:val="right"/>
              <w:rPr>
                <w:rFonts w:asciiTheme="minorEastAsia" w:hAnsiTheme="minorEastAsia"/>
              </w:rPr>
            </w:pPr>
          </w:p>
        </w:tc>
        <w:tc>
          <w:tcPr>
            <w:tcW w:w="555" w:type="pct"/>
            <w:gridSpan w:val="2"/>
          </w:tcPr>
          <w:p>
            <w:pPr>
              <w:jc w:val="center"/>
              <w:rPr>
                <w:rFonts w:asciiTheme="minorEastAsia" w:hAnsiTheme="minorEastAsia"/>
              </w:rPr>
            </w:pPr>
            <w:r>
              <w:rPr>
                <w:rFonts w:asciiTheme="minorEastAsia" w:hAnsiTheme="minorEastAsia" w:hint="eastAsia"/>
              </w:rPr>
              <w:t>小写</w:t>
            </w:r>
          </w:p>
        </w:tc>
        <w:tc>
          <w:tcPr>
            <w:tcW w:w="1630" w:type="pct"/>
            <w:gridSpan w:val="2"/>
          </w:tcPr>
          <w:p>
            <w:pPr>
              <w:wordWrap w:val="0"/>
              <w:jc w:val="right"/>
              <w:rPr>
                <w:rFonts w:asciiTheme="minorEastAsia" w:hAnsiTheme="minorEastAsia"/>
              </w:rPr>
            </w:pPr>
            <w:r>
              <w:rPr>
                <w:rFonts w:asciiTheme="minorEastAsia" w:hAnsiTheme="minorEastAsia" w:hint="eastAsia"/>
              </w:rPr>
              <w:t>元</w:t>
            </w:r>
          </w:p>
        </w:tc>
      </w:tr>
    </w:tbl>
    <w:p>
      <w:pPr>
        <w:ind w:firstLine="420"/>
        <w:jc w:val="left"/>
      </w:pPr>
      <w:r>
        <w:rPr>
          <w:rFonts w:hint="eastAsia"/>
        </w:rPr>
        <w:t>根据我单位需要，特向贵公司发出询价需求，望贵公司参与报价（单位：元），详情见下表（复函中请完整填写下表中的相关内容及说明）：</w:t>
      </w:r>
    </w:p>
    <w:p>
      <w:pPr>
        <w:ind w:firstLine="420"/>
        <w:jc w:val="left"/>
      </w:pPr>
      <w:r>
        <w:rPr>
          <w:rFonts w:hint="eastAsia"/>
        </w:rPr>
        <w:t>询价需求：</w:t>
      </w:r>
    </w:p>
    <w:tbl>
      <w:tblPr>
        <w:tblStyle w:val="a4"/>
        <w:tblW w:w="5579" w:type="pct"/>
        <w:jc w:val="center"/>
        <w:tblLook w:val="04A0" w:firstRow="1" w:lastRow="0" w:firstColumn="1" w:lastColumn="0" w:noHBand="0" w:noVBand="1"/>
      </w:tblPr>
      <w:tblGrid>
        <w:gridCol w:w="594"/>
        <w:gridCol w:w="1249"/>
        <w:gridCol w:w="3408"/>
        <w:gridCol w:w="3408"/>
        <w:gridCol w:w="850"/>
      </w:tblGrid>
      <w:tr>
        <w:trPr>
          <w:jc w:val="center"/>
        </w:trPr>
        <w:tc>
          <w:tcPr>
            <w:tcW w:w="312" w:type="pct"/>
            <w:vAlign w:val="center"/>
          </w:tcPr>
          <w:p>
            <w:pPr>
              <w:jc w:val="center"/>
              <w:rPr>
                <w:rFonts w:ascii="宋体" w:eastAsia="宋体" w:hAnsi="宋体" w:cs="宋体"/>
                <w:b/>
                <w:bCs/>
                <w:szCs w:val="21"/>
              </w:rPr>
            </w:pPr>
            <w:r>
              <w:rPr>
                <w:rFonts w:ascii="宋体" w:eastAsia="宋体" w:hAnsi="宋体" w:cs="宋体" w:hint="eastAsia"/>
                <w:b/>
                <w:bCs/>
                <w:szCs w:val="21"/>
              </w:rPr>
              <w:t>序号</w:t>
            </w:r>
          </w:p>
        </w:tc>
        <w:tc>
          <w:tcPr>
            <w:tcW w:w="656" w:type="pct"/>
            <w:vAlign w:val="center"/>
          </w:tcPr>
          <w:p>
            <w:pPr>
              <w:jc w:val="center"/>
              <w:rPr>
                <w:rFonts w:ascii="宋体" w:eastAsia="宋体" w:hAnsi="宋体" w:cs="宋体"/>
                <w:b/>
                <w:bCs/>
                <w:szCs w:val="21"/>
              </w:rPr>
            </w:pPr>
            <w:r>
              <w:rPr>
                <w:rFonts w:ascii="宋体" w:eastAsia="宋体" w:hAnsi="宋体" w:cs="宋体" w:hint="eastAsia"/>
                <w:b/>
                <w:bCs/>
                <w:szCs w:val="21"/>
              </w:rPr>
              <w:t>名称</w:t>
            </w:r>
          </w:p>
        </w:tc>
        <w:tc>
          <w:tcPr>
            <w:tcW w:w="1792" w:type="pct"/>
            <w:vAlign w:val="center"/>
          </w:tcPr>
          <w:p>
            <w:pPr>
              <w:jc w:val="center"/>
              <w:rPr>
                <w:rFonts w:ascii="宋体" w:eastAsia="宋体" w:hAnsi="宋体" w:cs="宋体"/>
                <w:b/>
                <w:bCs/>
                <w:szCs w:val="21"/>
              </w:rPr>
            </w:pPr>
            <w:r>
              <w:rPr>
                <w:rFonts w:ascii="宋体" w:eastAsia="宋体" w:hAnsi="宋体" w:cs="宋体" w:hint="eastAsia"/>
                <w:b/>
                <w:bCs/>
                <w:szCs w:val="21"/>
              </w:rPr>
              <w:t>具体要求</w:t>
            </w:r>
          </w:p>
        </w:tc>
        <w:tc>
          <w:tcPr>
            <w:tcW w:w="1792" w:type="pct"/>
            <w:vAlign w:val="center"/>
          </w:tcPr>
          <w:p>
            <w:pPr>
              <w:jc w:val="center"/>
              <w:rPr>
                <w:rFonts w:ascii="宋体" w:eastAsia="宋体" w:hAnsi="宋体" w:cs="宋体"/>
                <w:b/>
                <w:bCs/>
                <w:szCs w:val="21"/>
              </w:rPr>
            </w:pPr>
            <w:r>
              <w:rPr>
                <w:rFonts w:ascii="宋体" w:eastAsia="宋体" w:hAnsi="宋体" w:cs="宋体" w:hint="eastAsia"/>
                <w:b/>
                <w:bCs/>
                <w:szCs w:val="21"/>
              </w:rPr>
              <w:t>响应情况</w:t>
            </w:r>
          </w:p>
        </w:tc>
        <w:tc>
          <w:tcPr>
            <w:tcW w:w="447" w:type="pct"/>
            <w:vAlign w:val="center"/>
          </w:tcPr>
          <w:p>
            <w:pPr>
              <w:jc w:val="center"/>
              <w:rPr>
                <w:rFonts w:ascii="宋体" w:eastAsia="宋体" w:hAnsi="宋体" w:cs="宋体"/>
                <w:b/>
                <w:bCs/>
                <w:szCs w:val="21"/>
              </w:rPr>
            </w:pPr>
            <w:r>
              <w:rPr>
                <w:rFonts w:ascii="宋体" w:eastAsia="宋体" w:hAnsi="宋体" w:cs="宋体" w:hint="eastAsia"/>
                <w:b/>
                <w:bCs/>
                <w:szCs w:val="21"/>
              </w:rPr>
              <w:t>偏离</w:t>
            </w:r>
          </w:p>
          <w:p>
            <w:pPr>
              <w:jc w:val="center"/>
              <w:rPr>
                <w:rFonts w:ascii="宋体" w:eastAsia="宋体" w:hAnsi="宋体" w:cs="宋体"/>
                <w:b/>
                <w:bCs/>
                <w:szCs w:val="21"/>
              </w:rPr>
            </w:pPr>
            <w:r>
              <w:rPr>
                <w:rFonts w:ascii="宋体" w:eastAsia="宋体" w:hAnsi="宋体" w:cs="宋体" w:hint="eastAsia"/>
                <w:b/>
                <w:bCs/>
                <w:szCs w:val="21"/>
              </w:rPr>
              <w:t>情况</w:t>
            </w:r>
          </w:p>
        </w:tc>
      </w:tr>
      <w:tr>
        <w:trPr>
          <w:jc w:val="center"/>
        </w:trPr>
        <w:tc>
          <w:tcPr>
            <w:tcW w:w="312" w:type="pct"/>
            <w:vAlign w:val="center"/>
          </w:tcPr>
          <w:p>
            <w:pPr>
              <w:jc w:val="center"/>
              <w:rPr>
                <w:rFonts w:ascii="宋体" w:eastAsia="宋体" w:hAnsi="宋体" w:cs="宋体"/>
                <w:szCs w:val="21"/>
              </w:rPr>
            </w:pPr>
            <w:r>
              <w:rPr>
                <w:rFonts w:ascii="宋体" w:eastAsia="宋体" w:hAnsi="宋体" w:cs="宋体" w:hint="eastAsia"/>
                <w:szCs w:val="21"/>
              </w:rPr>
              <w:t>1</w:t>
            </w:r>
          </w:p>
        </w:tc>
        <w:tc>
          <w:tcPr>
            <w:tcW w:w="656" w:type="pct"/>
            <w:vAlign w:val="center"/>
          </w:tcPr>
          <w:p>
            <w:pPr>
              <w:jc w:val="center"/>
              <w:rPr>
                <w:rFonts w:ascii="宋体" w:eastAsia="宋体" w:hAnsi="宋体" w:cs="宋体"/>
                <w:szCs w:val="21"/>
              </w:rPr>
            </w:pPr>
            <w:r>
              <w:rPr>
                <w:rFonts w:ascii="宋体" w:eastAsia="宋体" w:hAnsi="宋体" w:cs="宋体" w:hint="eastAsia"/>
                <w:szCs w:val="21"/>
              </w:rPr>
              <w:t>商品名称</w:t>
            </w:r>
          </w:p>
        </w:tc>
        <w:tc>
          <w:tcPr>
            <w:tcW w:w="1792" w:type="pct"/>
            <w:vAlign w:val="center"/>
          </w:tcPr>
          <w:p>
            <w:pPr>
              <w:jc w:val="center"/>
              <w:rPr>
                <w:rFonts w:ascii="宋体" w:eastAsia="宋体" w:hAnsi="宋体" w:cs="宋体"/>
                <w:szCs w:val="21"/>
              </w:rPr>
            </w:pPr>
            <w:r>
              <w:rPr>
                <w:rFonts w:ascii="宋体" w:eastAsia="宋体" w:hAnsi="宋体" w:cs="宋体" w:hint="eastAsia"/>
                <w:szCs w:val="21"/>
              </w:rPr>
              <w:t>台式电脑，</w:t>
            </w:r>
            <w:proofErr w:type="gramStart"/>
            <w:r>
              <w:rPr>
                <w:rFonts w:ascii="宋体" w:eastAsia="宋体" w:hAnsi="宋体" w:cs="宋体" w:hint="eastAsia"/>
                <w:szCs w:val="21"/>
              </w:rPr>
              <w:t>还原卡</w:t>
            </w:r>
            <w:proofErr w:type="gramEnd"/>
          </w:p>
        </w:tc>
        <w:tc>
          <w:tcPr>
            <w:tcW w:w="1792" w:type="pct"/>
          </w:tcPr>
          <w:p>
            <w:pPr>
              <w:jc w:val="center"/>
              <w:rPr>
                <w:rFonts w:ascii="宋体" w:eastAsia="宋体" w:hAnsi="宋体" w:cs="宋体"/>
                <w:szCs w:val="21"/>
              </w:rPr>
            </w:pPr>
          </w:p>
        </w:tc>
        <w:tc>
          <w:tcPr>
            <w:tcW w:w="447" w:type="pct"/>
          </w:tcPr>
          <w:p>
            <w:pPr>
              <w:jc w:val="center"/>
              <w:rPr>
                <w:rFonts w:ascii="宋体" w:eastAsia="宋体" w:hAnsi="宋体" w:cs="宋体"/>
                <w:szCs w:val="21"/>
              </w:rPr>
            </w:pPr>
          </w:p>
        </w:tc>
      </w:tr>
      <w:tr>
        <w:trPr>
          <w:jc w:val="center"/>
        </w:trPr>
        <w:tc>
          <w:tcPr>
            <w:tcW w:w="312" w:type="pct"/>
            <w:vAlign w:val="center"/>
          </w:tcPr>
          <w:p>
            <w:pPr>
              <w:jc w:val="center"/>
              <w:rPr>
                <w:rFonts w:ascii="宋体" w:eastAsia="宋体" w:hAnsi="宋体" w:cs="宋体"/>
                <w:szCs w:val="21"/>
              </w:rPr>
            </w:pPr>
            <w:r>
              <w:rPr>
                <w:rFonts w:ascii="宋体" w:eastAsia="宋体" w:hAnsi="宋体" w:cs="宋体"/>
                <w:szCs w:val="21"/>
              </w:rPr>
              <w:t>2</w:t>
            </w:r>
          </w:p>
        </w:tc>
        <w:tc>
          <w:tcPr>
            <w:tcW w:w="656" w:type="pct"/>
            <w:vAlign w:val="center"/>
          </w:tcPr>
          <w:p>
            <w:pPr>
              <w:jc w:val="center"/>
              <w:rPr>
                <w:rFonts w:ascii="宋体" w:eastAsia="宋体" w:hAnsi="宋体" w:cs="宋体"/>
                <w:szCs w:val="21"/>
              </w:rPr>
            </w:pPr>
            <w:r>
              <w:rPr>
                <w:rFonts w:ascii="宋体" w:eastAsia="宋体" w:hAnsi="宋体" w:cs="宋体" w:hint="eastAsia"/>
                <w:szCs w:val="21"/>
              </w:rPr>
              <w:t>预算金额</w:t>
            </w:r>
          </w:p>
        </w:tc>
        <w:tc>
          <w:tcPr>
            <w:tcW w:w="1792" w:type="pct"/>
            <w:vAlign w:val="center"/>
          </w:tcPr>
          <w:p>
            <w:pPr>
              <w:jc w:val="center"/>
              <w:rPr>
                <w:rFonts w:ascii="宋体" w:eastAsia="宋体" w:hAnsi="宋体" w:cs="宋体"/>
                <w:szCs w:val="21"/>
              </w:rPr>
            </w:pPr>
            <w:r>
              <w:rPr>
                <w:rFonts w:ascii="宋体" w:eastAsia="宋体" w:hAnsi="宋体" w:cs="宋体" w:hint="eastAsia"/>
                <w:szCs w:val="21"/>
              </w:rPr>
              <w:t>2589600元</w:t>
            </w:r>
          </w:p>
        </w:tc>
        <w:tc>
          <w:tcPr>
            <w:tcW w:w="1792" w:type="pct"/>
          </w:tcPr>
          <w:p>
            <w:pPr>
              <w:jc w:val="center"/>
              <w:rPr>
                <w:rFonts w:ascii="宋体" w:eastAsia="宋体" w:hAnsi="宋体" w:cs="宋体"/>
                <w:szCs w:val="21"/>
              </w:rPr>
            </w:pPr>
          </w:p>
        </w:tc>
        <w:tc>
          <w:tcPr>
            <w:tcW w:w="447" w:type="pct"/>
          </w:tcPr>
          <w:p>
            <w:pPr>
              <w:jc w:val="center"/>
              <w:rPr>
                <w:rFonts w:ascii="宋体" w:eastAsia="宋体" w:hAnsi="宋体" w:cs="宋体"/>
                <w:szCs w:val="21"/>
              </w:rPr>
            </w:pPr>
          </w:p>
        </w:tc>
      </w:tr>
      <w:tr>
        <w:trPr>
          <w:trHeight w:val="169"/>
          <w:jc w:val="center"/>
        </w:trPr>
        <w:tc>
          <w:tcPr>
            <w:tcW w:w="312" w:type="pct"/>
            <w:vAlign w:val="center"/>
          </w:tcPr>
          <w:p>
            <w:pPr>
              <w:jc w:val="center"/>
              <w:rPr>
                <w:rFonts w:ascii="宋体" w:eastAsia="宋体" w:hAnsi="宋体" w:cs="宋体"/>
                <w:szCs w:val="21"/>
              </w:rPr>
            </w:pPr>
            <w:r>
              <w:rPr>
                <w:rFonts w:ascii="宋体" w:eastAsia="宋体" w:hAnsi="宋体" w:cs="宋体"/>
                <w:szCs w:val="21"/>
              </w:rPr>
              <w:t>3</w:t>
            </w:r>
          </w:p>
        </w:tc>
        <w:tc>
          <w:tcPr>
            <w:tcW w:w="656" w:type="pct"/>
            <w:vAlign w:val="center"/>
          </w:tcPr>
          <w:p>
            <w:pPr>
              <w:jc w:val="center"/>
              <w:rPr>
                <w:rFonts w:ascii="宋体" w:eastAsia="宋体" w:hAnsi="宋体" w:cs="宋体"/>
                <w:szCs w:val="21"/>
              </w:rPr>
            </w:pPr>
            <w:r>
              <w:rPr>
                <w:rFonts w:ascii="宋体" w:eastAsia="宋体" w:hAnsi="宋体" w:cs="宋体" w:hint="eastAsia"/>
                <w:szCs w:val="21"/>
              </w:rPr>
              <w:t>参数要求</w:t>
            </w:r>
          </w:p>
        </w:tc>
        <w:tc>
          <w:tcPr>
            <w:tcW w:w="1792" w:type="pct"/>
            <w:vAlign w:val="center"/>
          </w:tcPr>
          <w:p>
            <w:pPr>
              <w:pStyle w:val="a5"/>
              <w:ind w:left="360" w:firstLineChars="0" w:firstLine="0"/>
              <w:jc w:val="left"/>
              <w:rPr>
                <w:rFonts w:ascii="宋体" w:eastAsia="宋体" w:hAnsi="宋体" w:cs="宋体"/>
                <w:b/>
                <w:bCs/>
                <w:szCs w:val="21"/>
              </w:rPr>
            </w:pPr>
            <w:r>
              <w:rPr>
                <w:rFonts w:ascii="宋体" w:eastAsia="宋体" w:hAnsi="宋体" w:cs="宋体" w:hint="eastAsia"/>
                <w:b/>
                <w:bCs/>
                <w:szCs w:val="21"/>
              </w:rPr>
              <w:t>台式电脑：</w:t>
            </w:r>
          </w:p>
          <w:p>
            <w:pPr>
              <w:pStyle w:val="a5"/>
              <w:numPr>
                <w:ilvl w:val="0"/>
                <w:numId w:val="3"/>
              </w:numPr>
              <w:ind w:firstLineChars="0"/>
              <w:jc w:val="left"/>
              <w:rPr>
                <w:rFonts w:ascii="宋体" w:eastAsia="宋体" w:hAnsi="宋体" w:cs="宋体"/>
                <w:szCs w:val="21"/>
              </w:rPr>
            </w:pPr>
            <w:proofErr w:type="spellStart"/>
            <w:r>
              <w:rPr>
                <w:rFonts w:ascii="宋体" w:eastAsia="宋体" w:hAnsi="宋体" w:cs="宋体" w:hint="eastAsia"/>
                <w:szCs w:val="21"/>
              </w:rPr>
              <w:t>cpu</w:t>
            </w:r>
            <w:proofErr w:type="spellEnd"/>
            <w:r>
              <w:rPr>
                <w:rFonts w:ascii="宋体" w:eastAsia="宋体" w:hAnsi="宋体" w:cs="宋体" w:hint="eastAsia"/>
                <w:szCs w:val="21"/>
              </w:rPr>
              <w:t>：≥Intel i7 12700 主频：2.1GHz，核心：十二核心，线程：二十线程；或同级别及以上。</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主板：Q670芯片组或同级别及以上。</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内存：≥32G DDR4 3200MHz。</w:t>
            </w:r>
          </w:p>
          <w:p>
            <w:pPr>
              <w:pStyle w:val="a5"/>
              <w:numPr>
                <w:ilvl w:val="0"/>
                <w:numId w:val="3"/>
              </w:numPr>
              <w:ind w:firstLineChars="0"/>
              <w:jc w:val="left"/>
              <w:rPr>
                <w:rFonts w:ascii="宋体" w:eastAsia="宋体" w:hAnsi="宋体" w:cs="宋体"/>
                <w:szCs w:val="21"/>
              </w:rPr>
            </w:pPr>
            <w:r>
              <w:rPr>
                <w:rFonts w:ascii="宋体" w:eastAsia="宋体" w:hAnsi="宋体" w:cs="宋体"/>
                <w:szCs w:val="21"/>
              </w:rPr>
              <w:t>显卡</w:t>
            </w:r>
            <w:r>
              <w:rPr>
                <w:rFonts w:ascii="宋体" w:eastAsia="宋体" w:hAnsi="宋体" w:cs="宋体" w:hint="eastAsia"/>
                <w:szCs w:val="21"/>
              </w:rPr>
              <w:t>：集成高</w:t>
            </w:r>
            <w:proofErr w:type="gramStart"/>
            <w:r>
              <w:rPr>
                <w:rFonts w:ascii="宋体" w:eastAsia="宋体" w:hAnsi="宋体" w:cs="宋体" w:hint="eastAsia"/>
                <w:szCs w:val="21"/>
              </w:rPr>
              <w:t>清显示</w:t>
            </w:r>
            <w:proofErr w:type="gramEnd"/>
            <w:r>
              <w:rPr>
                <w:rFonts w:ascii="宋体" w:eastAsia="宋体" w:hAnsi="宋体" w:cs="宋体" w:hint="eastAsia"/>
                <w:szCs w:val="21"/>
              </w:rPr>
              <w:t>卡或同级别及以上。</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声卡：集成5.1或同级别及以上。</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固态硬盘：≥1TB NVME M.2 SSD。</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网卡：集成千兆网卡或同级别及以上。</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 xml:space="preserve">扩展插槽：≥1 </w:t>
            </w:r>
            <w:proofErr w:type="gramStart"/>
            <w:r>
              <w:rPr>
                <w:rFonts w:ascii="宋体" w:eastAsia="宋体" w:hAnsi="宋体" w:cs="宋体" w:hint="eastAsia"/>
                <w:szCs w:val="21"/>
              </w:rPr>
              <w:t>个</w:t>
            </w:r>
            <w:proofErr w:type="gramEnd"/>
            <w:r>
              <w:rPr>
                <w:rFonts w:ascii="宋体" w:eastAsia="宋体" w:hAnsi="宋体" w:cs="宋体" w:hint="eastAsia"/>
                <w:szCs w:val="21"/>
              </w:rPr>
              <w:t xml:space="preserve"> M.2 2230；≥1 </w:t>
            </w:r>
            <w:proofErr w:type="gramStart"/>
            <w:r>
              <w:rPr>
                <w:rFonts w:ascii="宋体" w:eastAsia="宋体" w:hAnsi="宋体" w:cs="宋体" w:hint="eastAsia"/>
                <w:szCs w:val="21"/>
              </w:rPr>
              <w:t>个</w:t>
            </w:r>
            <w:proofErr w:type="gramEnd"/>
            <w:r>
              <w:rPr>
                <w:rFonts w:ascii="宋体" w:eastAsia="宋体" w:hAnsi="宋体" w:cs="宋体" w:hint="eastAsia"/>
                <w:szCs w:val="21"/>
              </w:rPr>
              <w:t xml:space="preserve"> PCI 插槽；≥1 </w:t>
            </w:r>
            <w:proofErr w:type="gramStart"/>
            <w:r>
              <w:rPr>
                <w:rFonts w:ascii="宋体" w:eastAsia="宋体" w:hAnsi="宋体" w:cs="宋体" w:hint="eastAsia"/>
                <w:szCs w:val="21"/>
              </w:rPr>
              <w:t>个</w:t>
            </w:r>
            <w:proofErr w:type="gramEnd"/>
            <w:r>
              <w:rPr>
                <w:rFonts w:ascii="宋体" w:eastAsia="宋体" w:hAnsi="宋体" w:cs="宋体" w:hint="eastAsia"/>
                <w:szCs w:val="21"/>
              </w:rPr>
              <w:t xml:space="preserve"> PCIe x1；≥1 </w:t>
            </w:r>
            <w:proofErr w:type="gramStart"/>
            <w:r>
              <w:rPr>
                <w:rFonts w:ascii="宋体" w:eastAsia="宋体" w:hAnsi="宋体" w:cs="宋体" w:hint="eastAsia"/>
                <w:szCs w:val="21"/>
              </w:rPr>
              <w:t>个</w:t>
            </w:r>
            <w:proofErr w:type="gramEnd"/>
            <w:r>
              <w:rPr>
                <w:rFonts w:ascii="宋体" w:eastAsia="宋体" w:hAnsi="宋体" w:cs="宋体" w:hint="eastAsia"/>
                <w:szCs w:val="21"/>
              </w:rPr>
              <w:t xml:space="preserve"> SD 4.0 </w:t>
            </w:r>
            <w:proofErr w:type="gramStart"/>
            <w:r>
              <w:rPr>
                <w:rFonts w:ascii="宋体" w:eastAsia="宋体" w:hAnsi="宋体" w:cs="宋体" w:hint="eastAsia"/>
                <w:szCs w:val="21"/>
              </w:rPr>
              <w:t>媒体卡读卡</w:t>
            </w:r>
            <w:proofErr w:type="gramEnd"/>
            <w:r>
              <w:rPr>
                <w:rFonts w:ascii="宋体" w:eastAsia="宋体" w:hAnsi="宋体" w:cs="宋体" w:hint="eastAsia"/>
                <w:szCs w:val="21"/>
              </w:rPr>
              <w:t xml:space="preserve">器；≥1 </w:t>
            </w:r>
            <w:proofErr w:type="gramStart"/>
            <w:r>
              <w:rPr>
                <w:rFonts w:ascii="宋体" w:eastAsia="宋体" w:hAnsi="宋体" w:cs="宋体" w:hint="eastAsia"/>
                <w:szCs w:val="21"/>
              </w:rPr>
              <w:t>个</w:t>
            </w:r>
            <w:proofErr w:type="gramEnd"/>
            <w:r>
              <w:rPr>
                <w:rFonts w:ascii="宋体" w:eastAsia="宋体" w:hAnsi="宋体" w:cs="宋体" w:hint="eastAsia"/>
                <w:szCs w:val="21"/>
              </w:rPr>
              <w:t xml:space="preserve"> PCIe 4 x16。</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显示屏：≥23.8"宽屏16:9 LED背光液晶显示器,VGA,HDMI 1.4接口,1920x1080分辨率。</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 xml:space="preserve">接口：≥1 </w:t>
            </w:r>
            <w:proofErr w:type="gramStart"/>
            <w:r>
              <w:rPr>
                <w:rFonts w:ascii="宋体" w:eastAsia="宋体" w:hAnsi="宋体" w:cs="宋体" w:hint="eastAsia"/>
                <w:szCs w:val="21"/>
              </w:rPr>
              <w:t>个</w:t>
            </w:r>
            <w:proofErr w:type="gramEnd"/>
            <w:r>
              <w:rPr>
                <w:rFonts w:ascii="宋体" w:eastAsia="宋体" w:hAnsi="宋体" w:cs="宋体" w:hint="eastAsia"/>
                <w:szCs w:val="21"/>
              </w:rPr>
              <w:t xml:space="preserve">耳机/麦克风组合插孔；≥1 </w:t>
            </w:r>
            <w:proofErr w:type="gramStart"/>
            <w:r>
              <w:rPr>
                <w:rFonts w:ascii="宋体" w:eastAsia="宋体" w:hAnsi="宋体" w:cs="宋体" w:hint="eastAsia"/>
                <w:szCs w:val="21"/>
              </w:rPr>
              <w:t>个</w:t>
            </w:r>
            <w:proofErr w:type="gramEnd"/>
            <w:r>
              <w:rPr>
                <w:rFonts w:ascii="宋体" w:eastAsia="宋体" w:hAnsi="宋体" w:cs="宋体" w:hint="eastAsia"/>
                <w:szCs w:val="21"/>
              </w:rPr>
              <w:t xml:space="preserve"> SuperSpeed USB Type-C® 3.2 Gen2 10Gbps 端口；≥3个 SuperSpeed USB Type-A 3.2Gen2 10Gbps 端口。</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输入设备：原厂有线键盘鼠标。</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lastRenderedPageBreak/>
              <w:t>电源：≥260W 内部电源适配器，最高 92% 能效、有源 PFC。</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出厂自带BIOS版还原卡，支持系统自动还原、同时支持GPT分区和MBR分区、自动修改IP和计算机名、硬盘保护、网络同传、增量拷贝、断点续传、远程唤醒、远程重启、远程锁定、远程关机、千兆网络传输速度最大可以达到7GB/分钟或以上（百兆网络平均传输速度2.5GB/分钟或以上）、支持多硬盘、可以从底层控制U盘和光驱等设备的使用；支持加密传输。</w:t>
            </w:r>
          </w:p>
          <w:p>
            <w:pPr>
              <w:pStyle w:val="a5"/>
              <w:numPr>
                <w:ilvl w:val="0"/>
                <w:numId w:val="3"/>
              </w:numPr>
              <w:ind w:firstLineChars="0"/>
              <w:jc w:val="left"/>
              <w:rPr>
                <w:rFonts w:ascii="宋体" w:eastAsia="宋体" w:hAnsi="宋体" w:cs="宋体"/>
                <w:szCs w:val="21"/>
              </w:rPr>
            </w:pPr>
            <w:r>
              <w:rPr>
                <w:rFonts w:ascii="宋体" w:eastAsia="宋体" w:hAnsi="宋体" w:cs="宋体" w:hint="eastAsia"/>
                <w:szCs w:val="21"/>
              </w:rPr>
              <w:t>操作系统：Windwos11</w:t>
            </w:r>
          </w:p>
          <w:p>
            <w:pPr>
              <w:pStyle w:val="a5"/>
              <w:ind w:left="360" w:firstLineChars="0" w:firstLine="0"/>
              <w:jc w:val="left"/>
              <w:rPr>
                <w:rFonts w:ascii="宋体" w:eastAsia="宋体" w:hAnsi="宋体" w:cs="宋体"/>
                <w:b/>
                <w:bCs/>
                <w:szCs w:val="21"/>
              </w:rPr>
            </w:pPr>
            <w:r>
              <w:rPr>
                <w:rFonts w:ascii="宋体" w:eastAsia="宋体" w:hAnsi="宋体" w:cs="宋体" w:hint="eastAsia"/>
                <w:b/>
                <w:bCs/>
                <w:szCs w:val="21"/>
              </w:rPr>
              <w:t>还原卡：</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支持B /S管理架构，可通过移动设备通过网页方式对机房进行远程管理，包括远程开关机、时间同步、系统切换、消息广播等操作。</w:t>
            </w:r>
            <w:r>
              <w:rPr>
                <w:rFonts w:ascii="宋体" w:eastAsia="宋体" w:hAnsi="宋体" w:cs="仿宋"/>
                <w:szCs w:val="21"/>
              </w:rPr>
              <w:t xml:space="preserve"> </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支持对Ubuntu、</w:t>
            </w:r>
            <w:proofErr w:type="spellStart"/>
            <w:r>
              <w:rPr>
                <w:rFonts w:ascii="宋体" w:eastAsia="宋体" w:hAnsi="宋体" w:cs="仿宋" w:hint="eastAsia"/>
                <w:szCs w:val="21"/>
              </w:rPr>
              <w:t>Redhat</w:t>
            </w:r>
            <w:proofErr w:type="spellEnd"/>
            <w:r>
              <w:rPr>
                <w:rFonts w:ascii="宋体" w:eastAsia="宋体" w:hAnsi="宋体" w:cs="仿宋" w:hint="eastAsia"/>
                <w:szCs w:val="21"/>
              </w:rPr>
              <w:t>、Centos、Fedora等系统的立即还原和</w:t>
            </w:r>
            <w:proofErr w:type="spellStart"/>
            <w:r>
              <w:rPr>
                <w:rFonts w:ascii="宋体" w:eastAsia="宋体" w:hAnsi="宋体" w:cs="仿宋" w:hint="eastAsia"/>
                <w:szCs w:val="21"/>
              </w:rPr>
              <w:t>ip</w:t>
            </w:r>
            <w:proofErr w:type="spellEnd"/>
            <w:r>
              <w:rPr>
                <w:rFonts w:ascii="宋体" w:eastAsia="宋体" w:hAnsi="宋体" w:cs="仿宋" w:hint="eastAsia"/>
                <w:szCs w:val="21"/>
              </w:rPr>
              <w:t>地址自动分配。</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支持电脑本地硬盘操作系统（</w:t>
            </w:r>
            <w:proofErr w:type="spellStart"/>
            <w:r>
              <w:rPr>
                <w:rFonts w:ascii="宋体" w:eastAsia="宋体" w:hAnsi="宋体" w:cs="仿宋" w:hint="eastAsia"/>
                <w:szCs w:val="21"/>
              </w:rPr>
              <w:t>xp</w:t>
            </w:r>
            <w:proofErr w:type="spellEnd"/>
            <w:r>
              <w:rPr>
                <w:rFonts w:ascii="宋体" w:eastAsia="宋体" w:hAnsi="宋体" w:cs="仿宋" w:hint="eastAsia"/>
                <w:szCs w:val="21"/>
              </w:rPr>
              <w:t>\win7\win8\win10\</w:t>
            </w:r>
            <w:proofErr w:type="spellStart"/>
            <w:r>
              <w:rPr>
                <w:rFonts w:ascii="宋体" w:eastAsia="宋体" w:hAnsi="宋体" w:cs="仿宋" w:hint="eastAsia"/>
                <w:szCs w:val="21"/>
              </w:rPr>
              <w:t>linux</w:t>
            </w:r>
            <w:proofErr w:type="spellEnd"/>
            <w:r>
              <w:rPr>
                <w:rFonts w:ascii="宋体" w:eastAsia="宋体" w:hAnsi="宋体" w:cs="仿宋" w:hint="eastAsia"/>
                <w:szCs w:val="21"/>
              </w:rPr>
              <w:t>）的立即还原和还原点瞬间创建。</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支持MBR分区系统和GPT分区系统混合安装,可支持60个以上的不同操作系统。</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支持对客户端内多块硬盘进行分区、系统装载、还原、还原方式设置，满足多硬盘系统还原和管理。</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支持从WINDOWS界面对1000台以上的电脑进行数据差异拷贝，非增量拷贝、变量拷贝、进度同步等上一代部署方式。根据网络状况可选择广播、组播、单播等方式。</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支持差异拷贝接收端网络环境检测，可检测接收端网卡连接速度，提前发现问题网点，排查处</w:t>
            </w:r>
            <w:proofErr w:type="gramStart"/>
            <w:r>
              <w:rPr>
                <w:rFonts w:ascii="宋体" w:eastAsia="宋体" w:hAnsi="宋体" w:cs="仿宋" w:hint="eastAsia"/>
                <w:szCs w:val="21"/>
              </w:rPr>
              <w:t>理影响</w:t>
            </w:r>
            <w:proofErr w:type="gramEnd"/>
            <w:r>
              <w:rPr>
                <w:rFonts w:ascii="宋体" w:eastAsia="宋体" w:hAnsi="宋体" w:cs="仿宋" w:hint="eastAsia"/>
                <w:szCs w:val="21"/>
              </w:rPr>
              <w:t>差异拷贝的终端。</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支持操作系统分权管理，可分配不同的管理员管理不同的操作系</w:t>
            </w:r>
            <w:r>
              <w:rPr>
                <w:rFonts w:ascii="宋体" w:eastAsia="宋体" w:hAnsi="宋体" w:cs="仿宋" w:hint="eastAsia"/>
                <w:szCs w:val="21"/>
              </w:rPr>
              <w:lastRenderedPageBreak/>
              <w:t>统。</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支持学期课表的编辑，可设置学期开始和结束时间，按学期课表时间自动启动相应的操作系统，支持操作系统拖拽式导入学期课表。</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管理员可给教师单独分配用户名和密码，教师可凭此用户名和密码在教学的电脑上瞬间创建自己独立的备课系统，其他人员不可见，也不影响正常的教学系统。</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支持将当前的教学系统，无需新增分区的情况下瞬间复制一个不保护的系统，用于学生自主实验或计算机等级考试。</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支持文件夹穿透，可在当前保护的分区下设定一个开放的文件夹,保存更新设置，重启分区还原其它数据还原，此文件夹中的数据不还原。</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支持批量修改Windows用户登录名、计算机名和IP地址。</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支持硬件虚拟化功能，针对硬件识别码的软件可实现软件统一注册，大幅度降低激活软件带来的工作量。</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支持网络限制策略，能够设定禁用外网或禁用全部网络，并支持设置例外，例外类型包括</w:t>
            </w:r>
            <w:proofErr w:type="spellStart"/>
            <w:r>
              <w:rPr>
                <w:rFonts w:ascii="宋体" w:eastAsia="宋体" w:hAnsi="宋体" w:cs="仿宋" w:hint="eastAsia"/>
                <w:szCs w:val="21"/>
              </w:rPr>
              <w:t>ip</w:t>
            </w:r>
            <w:proofErr w:type="spellEnd"/>
            <w:r>
              <w:rPr>
                <w:rFonts w:ascii="宋体" w:eastAsia="宋体" w:hAnsi="宋体" w:cs="仿宋" w:hint="eastAsia"/>
                <w:szCs w:val="21"/>
              </w:rPr>
              <w:t>地址、网址、端口，并设置生效时间区间，能够精确到秒，支持按天执行、按周执行、按月执行。</w:t>
            </w:r>
          </w:p>
          <w:p>
            <w:pPr>
              <w:numPr>
                <w:ilvl w:val="0"/>
                <w:numId w:val="6"/>
              </w:numPr>
              <w:spacing w:line="240" w:lineRule="atLeast"/>
              <w:ind w:left="0" w:firstLine="0"/>
              <w:jc w:val="left"/>
              <w:rPr>
                <w:rFonts w:ascii="宋体" w:eastAsia="宋体" w:hAnsi="宋体" w:cs="仿宋"/>
                <w:szCs w:val="21"/>
              </w:rPr>
            </w:pPr>
            <w:r>
              <w:rPr>
                <w:rFonts w:ascii="宋体" w:eastAsia="宋体" w:hAnsi="宋体" w:cs="仿宋" w:hint="eastAsia"/>
                <w:szCs w:val="21"/>
              </w:rPr>
              <w:t>能够针对学生软件使用、上网操作进行记录，并支持按照应用、访问网址进行查询，能够根据时间段进行搜索，搜索时间精确到秒，针对上网操作，能够展示网址及网站标题信息，支持表格导出。</w:t>
            </w:r>
          </w:p>
          <w:p>
            <w:pPr>
              <w:numPr>
                <w:ilvl w:val="0"/>
                <w:numId w:val="6"/>
              </w:numPr>
              <w:spacing w:line="240" w:lineRule="atLeast"/>
              <w:ind w:left="0" w:firstLine="0"/>
              <w:jc w:val="left"/>
              <w:rPr>
                <w:rFonts w:ascii="宋体" w:eastAsia="宋体" w:hAnsi="宋体" w:cs="宋体"/>
                <w:szCs w:val="21"/>
              </w:rPr>
            </w:pPr>
            <w:r>
              <w:rPr>
                <w:rFonts w:ascii="宋体" w:eastAsia="宋体" w:hAnsi="宋体" w:cs="仿宋" w:hint="eastAsia"/>
                <w:szCs w:val="21"/>
              </w:rPr>
              <w:t>支持程序限制策略，支持黑名单、白名单两种模式，能够根据手动添加、游戏进程、应用进程、系统自</w:t>
            </w:r>
            <w:proofErr w:type="gramStart"/>
            <w:r>
              <w:rPr>
                <w:rFonts w:ascii="宋体" w:eastAsia="宋体" w:hAnsi="宋体" w:cs="仿宋" w:hint="eastAsia"/>
                <w:szCs w:val="21"/>
              </w:rPr>
              <w:t>带进程</w:t>
            </w:r>
            <w:proofErr w:type="gramEnd"/>
            <w:r>
              <w:rPr>
                <w:rFonts w:ascii="宋体" w:eastAsia="宋体" w:hAnsi="宋体" w:cs="仿宋" w:hint="eastAsia"/>
                <w:szCs w:val="21"/>
              </w:rPr>
              <w:t>进行设置，并能够通过客户端实时识别操作系统进程进行控制，并设置生效时间区间，能够精确到秒，支持按天执行、按周执</w:t>
            </w:r>
            <w:r>
              <w:rPr>
                <w:rFonts w:ascii="宋体" w:eastAsia="宋体" w:hAnsi="宋体" w:cs="仿宋" w:hint="eastAsia"/>
                <w:szCs w:val="21"/>
              </w:rPr>
              <w:lastRenderedPageBreak/>
              <w:t>行、按月执行。</w:t>
            </w:r>
          </w:p>
        </w:tc>
        <w:tc>
          <w:tcPr>
            <w:tcW w:w="1792" w:type="pct"/>
            <w:vAlign w:val="center"/>
          </w:tcPr>
          <w:p>
            <w:pPr>
              <w:pStyle w:val="a5"/>
              <w:spacing w:line="240" w:lineRule="atLeast"/>
              <w:ind w:firstLineChars="0" w:firstLine="0"/>
              <w:jc w:val="left"/>
              <w:rPr>
                <w:rFonts w:ascii="宋体" w:eastAsia="宋体" w:hAnsi="宋体" w:cs="仿宋"/>
                <w:szCs w:val="21"/>
              </w:rPr>
            </w:pPr>
          </w:p>
        </w:tc>
        <w:tc>
          <w:tcPr>
            <w:tcW w:w="447" w:type="pct"/>
          </w:tcPr>
          <w:p>
            <w:pPr>
              <w:jc w:val="left"/>
              <w:rPr>
                <w:rFonts w:ascii="宋体" w:eastAsia="宋体" w:hAnsi="宋体" w:cs="宋体"/>
                <w:b/>
                <w:bCs/>
                <w:szCs w:val="21"/>
              </w:rPr>
            </w:pPr>
          </w:p>
        </w:tc>
      </w:tr>
      <w:tr>
        <w:trPr>
          <w:trHeight w:val="956"/>
          <w:jc w:val="center"/>
        </w:trPr>
        <w:tc>
          <w:tcPr>
            <w:tcW w:w="312" w:type="pct"/>
            <w:vAlign w:val="center"/>
          </w:tcPr>
          <w:p>
            <w:pPr>
              <w:jc w:val="center"/>
              <w:rPr>
                <w:rFonts w:ascii="宋体" w:eastAsia="宋体" w:hAnsi="宋体" w:cs="宋体"/>
                <w:szCs w:val="21"/>
              </w:rPr>
            </w:pPr>
            <w:r>
              <w:rPr>
                <w:rFonts w:ascii="宋体" w:eastAsia="宋体" w:hAnsi="宋体" w:cs="宋体"/>
                <w:szCs w:val="21"/>
              </w:rPr>
              <w:lastRenderedPageBreak/>
              <w:t>4</w:t>
            </w:r>
          </w:p>
        </w:tc>
        <w:tc>
          <w:tcPr>
            <w:tcW w:w="656" w:type="pct"/>
            <w:vAlign w:val="center"/>
          </w:tcPr>
          <w:p>
            <w:pPr>
              <w:jc w:val="center"/>
              <w:rPr>
                <w:rFonts w:ascii="宋体" w:eastAsia="宋体" w:hAnsi="宋体" w:cs="宋体"/>
                <w:szCs w:val="21"/>
              </w:rPr>
            </w:pPr>
            <w:r>
              <w:rPr>
                <w:rFonts w:ascii="宋体" w:eastAsia="宋体" w:hAnsi="宋体" w:cs="宋体" w:hint="eastAsia"/>
                <w:szCs w:val="21"/>
              </w:rPr>
              <w:t>数量</w:t>
            </w:r>
          </w:p>
        </w:tc>
        <w:tc>
          <w:tcPr>
            <w:tcW w:w="1792" w:type="pct"/>
            <w:vAlign w:val="center"/>
          </w:tcPr>
          <w:p>
            <w:pPr>
              <w:jc w:val="center"/>
              <w:rPr>
                <w:rFonts w:ascii="宋体" w:eastAsia="宋体" w:hAnsi="宋体" w:cs="宋体"/>
                <w:szCs w:val="21"/>
              </w:rPr>
            </w:pPr>
            <w:r>
              <w:rPr>
                <w:rFonts w:ascii="宋体" w:eastAsia="宋体" w:hAnsi="宋体" w:cs="宋体" w:hint="eastAsia"/>
                <w:szCs w:val="21"/>
              </w:rPr>
              <w:t>台式电脑：53套</w:t>
            </w:r>
          </w:p>
          <w:p>
            <w:pPr>
              <w:jc w:val="center"/>
              <w:rPr>
                <w:rFonts w:ascii="宋体" w:eastAsia="宋体" w:hAnsi="宋体" w:cs="宋体"/>
                <w:szCs w:val="21"/>
              </w:rPr>
            </w:pPr>
            <w:r>
              <w:rPr>
                <w:rFonts w:ascii="宋体" w:eastAsia="宋体" w:hAnsi="宋体" w:cs="宋体" w:hint="eastAsia"/>
                <w:szCs w:val="21"/>
              </w:rPr>
              <w:t>台式电脑（双屏）：255套</w:t>
            </w:r>
          </w:p>
          <w:p>
            <w:pPr>
              <w:jc w:val="center"/>
              <w:rPr>
                <w:rFonts w:ascii="宋体" w:eastAsia="宋体" w:hAnsi="宋体" w:cs="宋体"/>
                <w:szCs w:val="21"/>
              </w:rPr>
            </w:pPr>
            <w:r>
              <w:rPr>
                <w:rFonts w:ascii="宋体" w:eastAsia="宋体" w:hAnsi="宋体" w:cs="宋体" w:hint="eastAsia"/>
                <w:szCs w:val="21"/>
              </w:rPr>
              <w:t>还原卡：56套</w:t>
            </w:r>
          </w:p>
        </w:tc>
        <w:tc>
          <w:tcPr>
            <w:tcW w:w="1792" w:type="pct"/>
            <w:vAlign w:val="center"/>
          </w:tcPr>
          <w:p>
            <w:pPr>
              <w:jc w:val="center"/>
              <w:rPr>
                <w:rFonts w:ascii="宋体" w:eastAsia="宋体" w:hAnsi="宋体" w:cs="宋体"/>
                <w:szCs w:val="21"/>
              </w:rPr>
            </w:pPr>
          </w:p>
        </w:tc>
        <w:tc>
          <w:tcPr>
            <w:tcW w:w="447" w:type="pct"/>
          </w:tcPr>
          <w:p>
            <w:pPr>
              <w:jc w:val="center"/>
              <w:rPr>
                <w:rFonts w:ascii="宋体" w:eastAsia="宋体" w:hAnsi="宋体" w:cs="宋体"/>
                <w:szCs w:val="21"/>
              </w:rPr>
            </w:pPr>
          </w:p>
        </w:tc>
      </w:tr>
      <w:tr>
        <w:trPr>
          <w:trHeight w:val="163"/>
          <w:jc w:val="center"/>
        </w:trPr>
        <w:tc>
          <w:tcPr>
            <w:tcW w:w="312" w:type="pct"/>
            <w:vAlign w:val="center"/>
          </w:tcPr>
          <w:p>
            <w:pPr>
              <w:jc w:val="center"/>
              <w:rPr>
                <w:rFonts w:ascii="宋体" w:eastAsia="宋体" w:hAnsi="宋体" w:cs="宋体"/>
                <w:szCs w:val="21"/>
              </w:rPr>
            </w:pPr>
            <w:r>
              <w:rPr>
                <w:rFonts w:ascii="宋体" w:eastAsia="宋体" w:hAnsi="宋体" w:cs="宋体" w:hint="eastAsia"/>
                <w:szCs w:val="21"/>
              </w:rPr>
              <w:t>5</w:t>
            </w:r>
          </w:p>
        </w:tc>
        <w:tc>
          <w:tcPr>
            <w:tcW w:w="656" w:type="pct"/>
            <w:vAlign w:val="center"/>
          </w:tcPr>
          <w:p>
            <w:pPr>
              <w:jc w:val="center"/>
              <w:rPr>
                <w:rFonts w:ascii="宋体" w:eastAsia="宋体" w:hAnsi="宋体" w:cs="宋体"/>
                <w:szCs w:val="21"/>
              </w:rPr>
            </w:pPr>
            <w:r>
              <w:rPr>
                <w:rFonts w:ascii="宋体" w:eastAsia="宋体" w:hAnsi="宋体" w:cs="宋体" w:hint="eastAsia"/>
                <w:szCs w:val="21"/>
              </w:rPr>
              <w:t>响应品牌型号</w:t>
            </w:r>
          </w:p>
        </w:tc>
        <w:tc>
          <w:tcPr>
            <w:tcW w:w="1792" w:type="pct"/>
            <w:vAlign w:val="center"/>
          </w:tcPr>
          <w:p>
            <w:pPr>
              <w:jc w:val="center"/>
              <w:rPr>
                <w:rFonts w:ascii="宋体" w:eastAsia="宋体" w:hAnsi="宋体" w:cs="宋体"/>
                <w:szCs w:val="21"/>
              </w:rPr>
            </w:pPr>
            <w:r>
              <w:rPr>
                <w:rFonts w:ascii="宋体" w:eastAsia="宋体" w:hAnsi="宋体" w:cs="宋体" w:hint="eastAsia"/>
                <w:szCs w:val="21"/>
              </w:rPr>
              <w:t>无</w:t>
            </w:r>
          </w:p>
        </w:tc>
        <w:tc>
          <w:tcPr>
            <w:tcW w:w="1792" w:type="pct"/>
          </w:tcPr>
          <w:p>
            <w:pPr>
              <w:jc w:val="center"/>
              <w:rPr>
                <w:rFonts w:ascii="宋体" w:eastAsia="宋体" w:hAnsi="宋体" w:cs="宋体"/>
                <w:szCs w:val="21"/>
              </w:rPr>
            </w:pPr>
          </w:p>
        </w:tc>
        <w:tc>
          <w:tcPr>
            <w:tcW w:w="447" w:type="pct"/>
          </w:tcPr>
          <w:p>
            <w:pPr>
              <w:jc w:val="center"/>
              <w:rPr>
                <w:rFonts w:ascii="宋体" w:eastAsia="宋体" w:hAnsi="宋体" w:cs="宋体"/>
                <w:szCs w:val="21"/>
              </w:rPr>
            </w:pPr>
          </w:p>
        </w:tc>
      </w:tr>
      <w:tr>
        <w:trPr>
          <w:trHeight w:val="169"/>
          <w:jc w:val="center"/>
        </w:trPr>
        <w:tc>
          <w:tcPr>
            <w:tcW w:w="312" w:type="pct"/>
            <w:vAlign w:val="center"/>
          </w:tcPr>
          <w:p>
            <w:pPr>
              <w:jc w:val="center"/>
              <w:rPr>
                <w:rFonts w:ascii="宋体" w:eastAsia="宋体" w:hAnsi="宋体" w:cs="宋体"/>
                <w:szCs w:val="21"/>
              </w:rPr>
            </w:pPr>
            <w:r>
              <w:rPr>
                <w:rFonts w:ascii="宋体" w:eastAsia="宋体" w:hAnsi="宋体" w:cs="宋体" w:hint="eastAsia"/>
                <w:szCs w:val="21"/>
              </w:rPr>
              <w:t>6</w:t>
            </w:r>
          </w:p>
        </w:tc>
        <w:tc>
          <w:tcPr>
            <w:tcW w:w="656" w:type="pct"/>
            <w:vAlign w:val="center"/>
          </w:tcPr>
          <w:p>
            <w:pPr>
              <w:jc w:val="center"/>
              <w:rPr>
                <w:rFonts w:ascii="宋体" w:eastAsia="宋体" w:hAnsi="宋体" w:cs="宋体"/>
                <w:szCs w:val="21"/>
              </w:rPr>
            </w:pPr>
            <w:r>
              <w:rPr>
                <w:rFonts w:ascii="宋体" w:eastAsia="宋体" w:hAnsi="宋体" w:cs="宋体" w:hint="eastAsia"/>
                <w:szCs w:val="21"/>
              </w:rPr>
              <w:t>供货时间</w:t>
            </w:r>
          </w:p>
        </w:tc>
        <w:tc>
          <w:tcPr>
            <w:tcW w:w="1792" w:type="pct"/>
            <w:vAlign w:val="center"/>
          </w:tcPr>
          <w:p>
            <w:pPr>
              <w:jc w:val="center"/>
              <w:rPr>
                <w:rFonts w:ascii="宋体" w:eastAsia="宋体" w:hAnsi="宋体" w:cs="宋体"/>
                <w:szCs w:val="21"/>
              </w:rPr>
            </w:pPr>
            <w:r>
              <w:rPr>
                <w:rFonts w:ascii="宋体" w:eastAsia="宋体" w:hAnsi="宋体" w:cs="宋体" w:hint="eastAsia"/>
                <w:szCs w:val="21"/>
              </w:rPr>
              <w:t>2023.9.25前完成安装调试</w:t>
            </w:r>
          </w:p>
        </w:tc>
        <w:tc>
          <w:tcPr>
            <w:tcW w:w="1792" w:type="pct"/>
          </w:tcPr>
          <w:p>
            <w:pPr>
              <w:jc w:val="center"/>
              <w:rPr>
                <w:rFonts w:ascii="宋体" w:eastAsia="宋体" w:hAnsi="宋体" w:cs="宋体"/>
                <w:szCs w:val="21"/>
              </w:rPr>
            </w:pPr>
          </w:p>
        </w:tc>
        <w:tc>
          <w:tcPr>
            <w:tcW w:w="447" w:type="pct"/>
          </w:tcPr>
          <w:p>
            <w:pPr>
              <w:jc w:val="center"/>
              <w:rPr>
                <w:rFonts w:ascii="宋体" w:eastAsia="宋体" w:hAnsi="宋体" w:cs="宋体"/>
                <w:szCs w:val="21"/>
              </w:rPr>
            </w:pPr>
          </w:p>
        </w:tc>
      </w:tr>
      <w:tr>
        <w:trPr>
          <w:trHeight w:val="651"/>
          <w:jc w:val="center"/>
        </w:trPr>
        <w:tc>
          <w:tcPr>
            <w:tcW w:w="312" w:type="pct"/>
            <w:vAlign w:val="center"/>
          </w:tcPr>
          <w:p>
            <w:pPr>
              <w:jc w:val="center"/>
              <w:rPr>
                <w:rFonts w:ascii="宋体" w:eastAsia="宋体" w:hAnsi="宋体" w:cs="宋体"/>
                <w:szCs w:val="21"/>
              </w:rPr>
            </w:pPr>
            <w:r>
              <w:rPr>
                <w:rFonts w:ascii="宋体" w:eastAsia="宋体" w:hAnsi="宋体" w:cs="宋体" w:hint="eastAsia"/>
                <w:szCs w:val="21"/>
              </w:rPr>
              <w:t>7</w:t>
            </w:r>
          </w:p>
        </w:tc>
        <w:tc>
          <w:tcPr>
            <w:tcW w:w="656" w:type="pct"/>
            <w:vAlign w:val="center"/>
          </w:tcPr>
          <w:p>
            <w:pPr>
              <w:jc w:val="center"/>
              <w:rPr>
                <w:rFonts w:ascii="宋体" w:eastAsia="宋体" w:hAnsi="宋体" w:cs="宋体"/>
                <w:szCs w:val="21"/>
              </w:rPr>
            </w:pPr>
            <w:r>
              <w:rPr>
                <w:rFonts w:ascii="宋体" w:eastAsia="宋体" w:hAnsi="宋体" w:cs="宋体" w:hint="eastAsia"/>
                <w:szCs w:val="21"/>
              </w:rPr>
              <w:t>其他注意事项</w:t>
            </w:r>
          </w:p>
        </w:tc>
        <w:tc>
          <w:tcPr>
            <w:tcW w:w="1792" w:type="pct"/>
            <w:vAlign w:val="center"/>
          </w:tcPr>
          <w:p>
            <w:pPr>
              <w:pStyle w:val="a5"/>
              <w:numPr>
                <w:ilvl w:val="0"/>
                <w:numId w:val="1"/>
              </w:numPr>
              <w:ind w:firstLineChars="0"/>
              <w:jc w:val="left"/>
              <w:rPr>
                <w:rFonts w:ascii="宋体" w:eastAsia="宋体" w:hAnsi="宋体" w:cs="宋体"/>
                <w:szCs w:val="21"/>
              </w:rPr>
            </w:pPr>
            <w:r>
              <w:rPr>
                <w:rFonts w:ascii="宋体" w:eastAsia="宋体" w:hAnsi="宋体" w:cs="宋体" w:hint="eastAsia"/>
                <w:szCs w:val="21"/>
              </w:rPr>
              <w:t>整机原厂质保5年，中标供应商须提供货物的安装调试服务；</w:t>
            </w:r>
          </w:p>
          <w:p>
            <w:pPr>
              <w:pStyle w:val="a5"/>
              <w:numPr>
                <w:ilvl w:val="0"/>
                <w:numId w:val="1"/>
              </w:numPr>
              <w:ind w:firstLineChars="0"/>
              <w:jc w:val="left"/>
              <w:rPr>
                <w:rFonts w:ascii="宋体" w:eastAsia="宋体" w:hAnsi="宋体" w:cs="宋体"/>
                <w:szCs w:val="21"/>
              </w:rPr>
            </w:pPr>
            <w:r>
              <w:rPr>
                <w:rFonts w:ascii="宋体" w:eastAsia="宋体" w:hAnsi="宋体" w:cs="宋体" w:hint="eastAsia"/>
                <w:szCs w:val="21"/>
              </w:rPr>
              <w:t>所有产品都必须是正规渠道货，不得拆机改装，本次采购设备供货时生产日期须在六个月之内，产品序列号及型号都必须一致，采购人可通过官方网站或800电话等查询其设备保修并进行比对，如有不符，视为提供不合格产品，规定的供货时间逾期后，采购人有权中止合同。</w:t>
            </w:r>
          </w:p>
          <w:p>
            <w:pPr>
              <w:pStyle w:val="a5"/>
              <w:numPr>
                <w:ilvl w:val="0"/>
                <w:numId w:val="1"/>
              </w:numPr>
              <w:ind w:firstLineChars="0"/>
              <w:jc w:val="left"/>
              <w:rPr>
                <w:rFonts w:ascii="宋体" w:eastAsia="宋体" w:hAnsi="宋体" w:cs="宋体"/>
                <w:szCs w:val="21"/>
              </w:rPr>
            </w:pPr>
            <w:r>
              <w:rPr>
                <w:rFonts w:ascii="宋体" w:eastAsia="宋体" w:hAnsi="宋体" w:cs="宋体" w:hint="eastAsia"/>
                <w:szCs w:val="21"/>
              </w:rPr>
              <w:t>付款方式：卖方完成全部供货及安装、调试、培训等服务，通过买方验收后，卖方向买方支付合同价款的5%作为履约保证金（需提供汇款凭证复印件），并开具合同金额100%的增值税专用发票，买方入库报销后15个工作日内，买方向卖方支付100%合同价款；自验收通过之日起计算，一年后无质量问题，买方无息退还履约保证金。</w:t>
            </w:r>
          </w:p>
          <w:p>
            <w:pPr>
              <w:pStyle w:val="a5"/>
              <w:numPr>
                <w:ilvl w:val="0"/>
                <w:numId w:val="1"/>
              </w:numPr>
              <w:ind w:firstLineChars="0"/>
              <w:jc w:val="left"/>
              <w:rPr>
                <w:rFonts w:ascii="宋体" w:eastAsia="宋体" w:hAnsi="宋体" w:cs="宋体"/>
                <w:szCs w:val="21"/>
              </w:rPr>
            </w:pPr>
            <w:r>
              <w:rPr>
                <w:rFonts w:ascii="宋体" w:eastAsia="宋体" w:hAnsi="宋体" w:cs="宋体" w:hint="eastAsia"/>
                <w:szCs w:val="21"/>
              </w:rPr>
              <w:t>交货地点：</w:t>
            </w:r>
            <w:r>
              <w:rPr>
                <w:rFonts w:ascii="宋体" w:hAnsi="宋体" w:cs="宋体" w:hint="eastAsia"/>
                <w:szCs w:val="21"/>
              </w:rPr>
              <w:t>业主指定地点。</w:t>
            </w:r>
          </w:p>
          <w:p>
            <w:pPr>
              <w:pStyle w:val="a5"/>
              <w:numPr>
                <w:ilvl w:val="0"/>
                <w:numId w:val="1"/>
              </w:numPr>
              <w:ind w:firstLineChars="0"/>
              <w:jc w:val="left"/>
              <w:rPr>
                <w:rFonts w:ascii="宋体" w:eastAsia="宋体" w:hAnsi="宋体" w:cs="宋体"/>
                <w:szCs w:val="21"/>
              </w:rPr>
            </w:pPr>
            <w:r>
              <w:rPr>
                <w:rFonts w:ascii="宋体" w:eastAsia="宋体" w:hAnsi="宋体" w:cs="宋体" w:hint="eastAsia"/>
                <w:szCs w:val="21"/>
              </w:rPr>
              <w:t>中标供货商7x24小时服务响应，接到报修电话后需2小时内赶到现场，4小时内解决问题故障，如需返厂维修则要提供同配置电脑供临时使用。</w:t>
            </w:r>
          </w:p>
          <w:p>
            <w:pPr>
              <w:pStyle w:val="a5"/>
              <w:numPr>
                <w:ilvl w:val="0"/>
                <w:numId w:val="1"/>
              </w:numPr>
              <w:ind w:firstLineChars="0"/>
              <w:jc w:val="left"/>
              <w:rPr>
                <w:rFonts w:ascii="宋体" w:eastAsia="宋体" w:hAnsi="宋体" w:cs="宋体"/>
                <w:szCs w:val="21"/>
              </w:rPr>
            </w:pPr>
            <w:r>
              <w:rPr>
                <w:rFonts w:ascii="宋体" w:eastAsia="宋体" w:hAnsi="宋体" w:cs="宋体" w:hint="eastAsia"/>
                <w:szCs w:val="21"/>
              </w:rPr>
              <w:t>台式电脑预算单价7700元/套；台式电脑（双屏）预算单价8500元/套；</w:t>
            </w:r>
            <w:proofErr w:type="gramStart"/>
            <w:r>
              <w:rPr>
                <w:rFonts w:ascii="宋体" w:eastAsia="宋体" w:hAnsi="宋体" w:cs="宋体" w:hint="eastAsia"/>
                <w:szCs w:val="21"/>
              </w:rPr>
              <w:t>还原卡预算</w:t>
            </w:r>
            <w:proofErr w:type="gramEnd"/>
            <w:r>
              <w:rPr>
                <w:rFonts w:ascii="宋体" w:eastAsia="宋体" w:hAnsi="宋体" w:cs="宋体" w:hint="eastAsia"/>
                <w:szCs w:val="21"/>
              </w:rPr>
              <w:t>单价250元/套</w:t>
            </w:r>
          </w:p>
        </w:tc>
        <w:tc>
          <w:tcPr>
            <w:tcW w:w="1792" w:type="pct"/>
            <w:vAlign w:val="center"/>
          </w:tcPr>
          <w:p>
            <w:pPr>
              <w:pStyle w:val="a5"/>
              <w:numPr>
                <w:ilvl w:val="0"/>
                <w:numId w:val="11"/>
              </w:numPr>
              <w:ind w:firstLineChars="0"/>
              <w:jc w:val="left"/>
              <w:rPr>
                <w:rFonts w:ascii="宋体" w:eastAsia="宋体" w:hAnsi="宋体" w:cs="宋体"/>
                <w:szCs w:val="21"/>
              </w:rPr>
            </w:pPr>
          </w:p>
        </w:tc>
        <w:tc>
          <w:tcPr>
            <w:tcW w:w="447" w:type="pct"/>
          </w:tcPr>
          <w:p>
            <w:pPr>
              <w:jc w:val="center"/>
              <w:rPr>
                <w:rFonts w:ascii="宋体" w:eastAsia="宋体" w:hAnsi="宋体" w:cs="宋体"/>
                <w:szCs w:val="21"/>
              </w:rPr>
            </w:pPr>
          </w:p>
        </w:tc>
      </w:tr>
    </w:tbl>
    <w:p>
      <w:pPr>
        <w:ind w:firstLineChars="200" w:firstLine="420"/>
        <w:jc w:val="left"/>
      </w:pPr>
      <w:r>
        <w:rPr>
          <w:rFonts w:hint="eastAsia"/>
        </w:rPr>
        <w:t>注：以上报价应包含运输费、人工费、服务费、税金等一切相关费用。</w:t>
      </w:r>
    </w:p>
    <w:p>
      <w:pPr>
        <w:ind w:firstLine="420"/>
        <w:jc w:val="left"/>
      </w:pPr>
      <w:r>
        <w:t>联系电话：</w:t>
      </w:r>
      <w:r>
        <w:rPr>
          <w:rFonts w:hint="eastAsia"/>
        </w:rPr>
        <w:t>0577-86680027</w:t>
      </w:r>
      <w:bookmarkStart w:id="0" w:name="_GoBack"/>
      <w:bookmarkEnd w:id="0"/>
    </w:p>
    <w:p>
      <w:pPr>
        <w:jc w:val="left"/>
      </w:pPr>
    </w:p>
    <w:p>
      <w:pPr>
        <w:wordWrap w:val="0"/>
        <w:jc w:val="right"/>
      </w:pPr>
      <w:r>
        <w:rPr>
          <w:rFonts w:hint="eastAsia"/>
        </w:rPr>
        <w:t>报价单位（落款、盖公章）</w:t>
      </w:r>
      <w:r>
        <w:rPr>
          <w:rFonts w:hint="eastAsia"/>
          <w:u w:val="single"/>
        </w:rPr>
        <w:t xml:space="preserve">                     </w:t>
      </w:r>
    </w:p>
    <w:p>
      <w:pPr>
        <w:wordWrap w:val="0"/>
        <w:ind w:right="315"/>
        <w:jc w:val="right"/>
      </w:pPr>
    </w:p>
    <w:p>
      <w:pPr>
        <w:ind w:right="315"/>
        <w:jc w:val="right"/>
      </w:pPr>
    </w:p>
    <w:p>
      <w:pPr>
        <w:ind w:right="315"/>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0B56A1"/>
    <w:multiLevelType w:val="singleLevel"/>
    <w:tmpl w:val="A70B56A1"/>
    <w:lvl w:ilvl="0">
      <w:start w:val="1"/>
      <w:numFmt w:val="decimal"/>
      <w:lvlText w:val="%1."/>
      <w:lvlJc w:val="left"/>
      <w:pPr>
        <w:ind w:left="425" w:hanging="425"/>
      </w:pPr>
      <w:rPr>
        <w:rFonts w:hint="default"/>
      </w:rPr>
    </w:lvl>
  </w:abstractNum>
  <w:abstractNum w:abstractNumId="1">
    <w:nsid w:val="027F6C06"/>
    <w:multiLevelType w:val="hybridMultilevel"/>
    <w:tmpl w:val="19DA0B96"/>
    <w:lvl w:ilvl="0" w:tplc="F15AB55A">
      <w:start w:val="1"/>
      <w:numFmt w:val="decimal"/>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03742B12"/>
    <w:multiLevelType w:val="hybridMultilevel"/>
    <w:tmpl w:val="7EDC2360"/>
    <w:lvl w:ilvl="0" w:tplc="FFFFFFFF">
      <w:start w:val="1"/>
      <w:numFmt w:val="decimal"/>
      <w:lvlText w:val="%1."/>
      <w:lvlJc w:val="left"/>
      <w:pPr>
        <w:ind w:left="440" w:hanging="440"/>
      </w:pPr>
      <w:rPr>
        <w:rFonts w:hint="default"/>
      </w:rPr>
    </w:lvl>
    <w:lvl w:ilvl="1" w:tplc="F15AB55A">
      <w:start w:val="1"/>
      <w:numFmt w:val="decimal"/>
      <w:lvlText w:val="%2."/>
      <w:lvlJc w:val="left"/>
      <w:pPr>
        <w:ind w:left="880" w:hanging="440"/>
      </w:pPr>
      <w:rPr>
        <w:rFonts w:hint="default"/>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nsid w:val="09CA425A"/>
    <w:multiLevelType w:val="hybridMultilevel"/>
    <w:tmpl w:val="5AB68A74"/>
    <w:lvl w:ilvl="0" w:tplc="F15AB55A">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0A114CF9"/>
    <w:multiLevelType w:val="hybridMultilevel"/>
    <w:tmpl w:val="1144DEDC"/>
    <w:lvl w:ilvl="0" w:tplc="25C20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0A20E1"/>
    <w:multiLevelType w:val="hybridMultilevel"/>
    <w:tmpl w:val="AC7463CC"/>
    <w:lvl w:ilvl="0" w:tplc="F15AB5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E24BE1"/>
    <w:multiLevelType w:val="hybridMultilevel"/>
    <w:tmpl w:val="6884F416"/>
    <w:lvl w:ilvl="0" w:tplc="F15AB55A">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46364EE9"/>
    <w:multiLevelType w:val="hybridMultilevel"/>
    <w:tmpl w:val="99327EC8"/>
    <w:lvl w:ilvl="0" w:tplc="F15AB55A">
      <w:start w:val="1"/>
      <w:numFmt w:val="decimal"/>
      <w:lvlText w:val="%1."/>
      <w:lvlJc w:val="left"/>
      <w:pPr>
        <w:ind w:left="360" w:hanging="360"/>
      </w:pPr>
      <w:rPr>
        <w:rFonts w:hint="default"/>
      </w:rPr>
    </w:lvl>
    <w:lvl w:ilvl="1" w:tplc="C0342C54">
      <w:start w:val="1"/>
      <w:numFmt w:val="decimal"/>
      <w:lvlText w:val="%2."/>
      <w:lvlJc w:val="left"/>
      <w:pPr>
        <w:ind w:left="780" w:hanging="360"/>
      </w:pPr>
      <w:rPr>
        <w:rFonts w:ascii="宋体" w:eastAsia="宋体" w:hAnsi="宋体" w:cs="宋体" w:hint="default"/>
        <w:b/>
        <w:color w:val="auto"/>
        <w:sz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5178FE"/>
    <w:multiLevelType w:val="hybridMultilevel"/>
    <w:tmpl w:val="ECB0C25E"/>
    <w:lvl w:ilvl="0" w:tplc="F15AB55A">
      <w:start w:val="1"/>
      <w:numFmt w:val="decimal"/>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63F45555"/>
    <w:multiLevelType w:val="hybridMultilevel"/>
    <w:tmpl w:val="D8EA3BA2"/>
    <w:lvl w:ilvl="0" w:tplc="6CDA6C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DF0D0A"/>
    <w:multiLevelType w:val="hybridMultilevel"/>
    <w:tmpl w:val="CAC69A64"/>
    <w:lvl w:ilvl="0" w:tplc="25C201B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9"/>
  </w:num>
  <w:num w:numId="2">
    <w:abstractNumId w:val="5"/>
  </w:num>
  <w:num w:numId="3">
    <w:abstractNumId w:val="7"/>
  </w:num>
  <w:num w:numId="4">
    <w:abstractNumId w:val="4"/>
  </w:num>
  <w:num w:numId="5">
    <w:abstractNumId w:val="10"/>
  </w:num>
  <w:num w:numId="6">
    <w:abstractNumId w:val="0"/>
  </w:num>
  <w:num w:numId="7">
    <w:abstractNumId w:val="6"/>
  </w:num>
  <w:num w:numId="8">
    <w:abstractNumId w:val="1"/>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NjNWNkM2U5MGU5ZTcyNWYxMTQzNzMxNzZiYmUyZjMifQ=="/>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Pr>
      <w:sz w:val="18"/>
      <w:szCs w:val="18"/>
    </w:rPr>
  </w:style>
  <w:style w:type="paragraph" w:styleId="a5">
    <w:name w:val="List Paragraph"/>
    <w:basedOn w:val="a"/>
    <w:uiPriority w:val="34"/>
    <w:qFormat/>
    <w:pPr>
      <w:ind w:firstLineChars="200" w:firstLine="420"/>
    </w:p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Pr>
      <w:kern w:val="2"/>
      <w:sz w:val="18"/>
      <w:szCs w:val="18"/>
    </w:rPr>
  </w:style>
  <w:style w:type="paragraph" w:styleId="a7">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basedOn w:val="a0"/>
    <w:link w:val="a7"/>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2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2D49-9989-4154-8102-FE7191B3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375</Words>
  <Characters>2142</Characters>
  <Application>Microsoft Office Word</Application>
  <DocSecurity>0</DocSecurity>
  <Lines>17</Lines>
  <Paragraphs>5</Paragraphs>
  <ScaleCrop>false</ScaleCrop>
  <Company>Microsoft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高建</dc:creator>
  <cp:lastModifiedBy>高建</cp:lastModifiedBy>
  <cp:revision>31</cp:revision>
  <dcterms:created xsi:type="dcterms:W3CDTF">2023-09-10T14:35:00Z</dcterms:created>
  <dcterms:modified xsi:type="dcterms:W3CDTF">2023-09-11T06:48:00Z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515E04B56B2F4A4985DA372FBCCCA09A</vt:lpwstr>
  </property>
</Properties>
</file>