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0B4ED">
      <w:pPr>
        <w:snapToGrid w:val="0"/>
        <w:spacing w:line="400" w:lineRule="exact"/>
        <w:jc w:val="center"/>
        <w:outlineLvl w:val="0"/>
        <w:rPr>
          <w:rFonts w:hint="eastAsia" w:ascii="宋体" w:hAnsi="宋体" w:eastAsia="宋体" w:cs="宋体"/>
          <w:b/>
          <w:color w:val="auto"/>
          <w:sz w:val="32"/>
          <w:highlight w:val="none"/>
        </w:rPr>
      </w:pPr>
      <w:bookmarkStart w:id="0" w:name="_Toc4586"/>
      <w:r>
        <w:rPr>
          <w:rFonts w:hint="eastAsia" w:ascii="宋体" w:hAnsi="宋体" w:eastAsia="宋体" w:cs="宋体"/>
          <w:b/>
          <w:color w:val="auto"/>
          <w:sz w:val="32"/>
          <w:highlight w:val="none"/>
        </w:rPr>
        <w:t>采购需求</w:t>
      </w:r>
      <w:bookmarkEnd w:id="0"/>
    </w:p>
    <w:p w14:paraId="1E2B7CDC">
      <w:pPr>
        <w:pStyle w:val="3"/>
        <w:keepNext w:val="0"/>
        <w:keepLines w:val="0"/>
        <w:pageBreakBefore w:val="0"/>
        <w:kinsoku/>
        <w:topLinePunct w:val="0"/>
        <w:bidi w:val="0"/>
        <w:adjustRightInd/>
        <w:snapToGrid w:val="0"/>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一.采购内容及数量</w:t>
      </w:r>
    </w:p>
    <w:tbl>
      <w:tblPr>
        <w:tblStyle w:val="5"/>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745"/>
        <w:gridCol w:w="1524"/>
        <w:gridCol w:w="2117"/>
        <w:gridCol w:w="1140"/>
      </w:tblGrid>
      <w:tr w14:paraId="5CF2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noWrap w:val="0"/>
            <w:vAlign w:val="center"/>
          </w:tcPr>
          <w:p w14:paraId="6FD0FF22">
            <w:pPr>
              <w:keepNext w:val="0"/>
              <w:keepLines w:val="0"/>
              <w:pageBreakBefore w:val="0"/>
              <w:kinsoku/>
              <w:topLinePunct w:val="0"/>
              <w:bidi w:val="0"/>
              <w:spacing w:line="400" w:lineRule="exact"/>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序号</w:t>
            </w:r>
          </w:p>
        </w:tc>
        <w:tc>
          <w:tcPr>
            <w:tcW w:w="2745" w:type="dxa"/>
            <w:noWrap w:val="0"/>
            <w:vAlign w:val="center"/>
          </w:tcPr>
          <w:p w14:paraId="389BDD14">
            <w:pPr>
              <w:keepNext w:val="0"/>
              <w:keepLines w:val="0"/>
              <w:pageBreakBefore w:val="0"/>
              <w:kinsoku/>
              <w:topLinePunct w:val="0"/>
              <w:bidi w:val="0"/>
              <w:spacing w:line="400" w:lineRule="exact"/>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lang w:eastAsia="zh-CN"/>
              </w:rPr>
              <w:t>项目</w:t>
            </w:r>
            <w:r>
              <w:rPr>
                <w:rFonts w:hint="eastAsia" w:ascii="宋体" w:hAnsi="宋体" w:eastAsia="宋体" w:cs="宋体"/>
                <w:bCs/>
                <w:color w:val="auto"/>
                <w:spacing w:val="-6"/>
                <w:sz w:val="22"/>
                <w:szCs w:val="22"/>
                <w:highlight w:val="none"/>
              </w:rPr>
              <w:t>名称</w:t>
            </w:r>
          </w:p>
        </w:tc>
        <w:tc>
          <w:tcPr>
            <w:tcW w:w="1524" w:type="dxa"/>
            <w:noWrap w:val="0"/>
            <w:vAlign w:val="center"/>
          </w:tcPr>
          <w:p w14:paraId="4D70342B">
            <w:pPr>
              <w:keepNext w:val="0"/>
              <w:keepLines w:val="0"/>
              <w:pageBreakBefore w:val="0"/>
              <w:kinsoku/>
              <w:topLinePunct w:val="0"/>
              <w:bidi w:val="0"/>
              <w:spacing w:line="400" w:lineRule="exact"/>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数量</w:t>
            </w:r>
          </w:p>
        </w:tc>
        <w:tc>
          <w:tcPr>
            <w:tcW w:w="2117" w:type="dxa"/>
            <w:noWrap w:val="0"/>
            <w:vAlign w:val="center"/>
          </w:tcPr>
          <w:p w14:paraId="508A6CA0">
            <w:pPr>
              <w:keepNext w:val="0"/>
              <w:keepLines w:val="0"/>
              <w:pageBreakBefore w:val="0"/>
              <w:kinsoku/>
              <w:topLinePunct w:val="0"/>
              <w:bidi w:val="0"/>
              <w:spacing w:line="400" w:lineRule="exact"/>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highlight w:val="none"/>
              </w:rPr>
              <w:t>预算金额(元)</w:t>
            </w:r>
          </w:p>
        </w:tc>
        <w:tc>
          <w:tcPr>
            <w:tcW w:w="1140" w:type="dxa"/>
            <w:noWrap w:val="0"/>
            <w:vAlign w:val="center"/>
          </w:tcPr>
          <w:p w14:paraId="47DF5899">
            <w:pPr>
              <w:keepNext w:val="0"/>
              <w:keepLines w:val="0"/>
              <w:pageBreakBefore w:val="0"/>
              <w:kinsoku/>
              <w:topLinePunct w:val="0"/>
              <w:bidi w:val="0"/>
              <w:spacing w:line="400" w:lineRule="exact"/>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备注</w:t>
            </w:r>
          </w:p>
        </w:tc>
      </w:tr>
      <w:tr w14:paraId="0AC9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noWrap w:val="0"/>
            <w:vAlign w:val="center"/>
          </w:tcPr>
          <w:p w14:paraId="4D281327">
            <w:pPr>
              <w:keepNext w:val="0"/>
              <w:keepLines w:val="0"/>
              <w:pageBreakBefore w:val="0"/>
              <w:widowControl/>
              <w:kinsoku/>
              <w:topLinePunct w:val="0"/>
              <w:bidi w:val="0"/>
              <w:spacing w:line="400" w:lineRule="exact"/>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w:t>
            </w:r>
          </w:p>
        </w:tc>
        <w:tc>
          <w:tcPr>
            <w:tcW w:w="2745" w:type="dxa"/>
            <w:noWrap w:val="0"/>
            <w:vAlign w:val="center"/>
          </w:tcPr>
          <w:p w14:paraId="2AFA82C7">
            <w:pPr>
              <w:keepNext w:val="0"/>
              <w:keepLines w:val="0"/>
              <w:pageBreakBefore w:val="0"/>
              <w:kinsoku/>
              <w:topLinePunct w:val="0"/>
              <w:bidi w:val="0"/>
              <w:spacing w:line="400" w:lineRule="exact"/>
              <w:jc w:val="center"/>
              <w:rPr>
                <w:rFonts w:hint="eastAsia" w:ascii="宋体" w:hAnsi="宋体" w:eastAsia="宋体" w:cs="宋体"/>
                <w:bCs/>
                <w:color w:val="auto"/>
                <w:spacing w:val="-6"/>
                <w:sz w:val="22"/>
                <w:szCs w:val="22"/>
                <w:highlight w:val="none"/>
                <w:lang w:val="zh-CN" w:eastAsia="zh-CN"/>
              </w:rPr>
            </w:pPr>
            <w:r>
              <w:rPr>
                <w:rFonts w:hint="eastAsia" w:ascii="宋体" w:hAnsi="宋体" w:eastAsia="宋体" w:cs="宋体"/>
                <w:bCs/>
                <w:color w:val="auto"/>
                <w:spacing w:val="-6"/>
                <w:sz w:val="22"/>
                <w:szCs w:val="22"/>
                <w:highlight w:val="none"/>
                <w:lang w:eastAsia="zh-CN"/>
              </w:rPr>
              <w:t>智慧课程平台服务</w:t>
            </w:r>
          </w:p>
        </w:tc>
        <w:tc>
          <w:tcPr>
            <w:tcW w:w="1524" w:type="dxa"/>
            <w:noWrap w:val="0"/>
            <w:vAlign w:val="center"/>
          </w:tcPr>
          <w:p w14:paraId="09E8D7FE">
            <w:pPr>
              <w:keepNext w:val="0"/>
              <w:keepLines w:val="0"/>
              <w:pageBreakBefore w:val="0"/>
              <w:kinsoku/>
              <w:topLinePunct w:val="0"/>
              <w:bidi w:val="0"/>
              <w:spacing w:line="400" w:lineRule="exact"/>
              <w:jc w:val="center"/>
              <w:rPr>
                <w:rFonts w:hint="eastAsia" w:ascii="宋体" w:hAnsi="宋体" w:eastAsia="宋体" w:cs="宋体"/>
                <w:bCs/>
                <w:color w:val="auto"/>
                <w:spacing w:val="-6"/>
                <w:sz w:val="22"/>
                <w:szCs w:val="22"/>
                <w:highlight w:val="none"/>
                <w:lang w:eastAsia="zh-CN"/>
              </w:rPr>
            </w:pPr>
            <w:r>
              <w:rPr>
                <w:rFonts w:hint="eastAsia" w:ascii="宋体" w:hAnsi="宋体" w:eastAsia="宋体" w:cs="宋体"/>
                <w:bCs/>
                <w:color w:val="auto"/>
                <w:spacing w:val="-6"/>
                <w:sz w:val="22"/>
                <w:szCs w:val="22"/>
                <w:highlight w:val="none"/>
                <w:lang w:val="en-US" w:eastAsia="zh-CN"/>
              </w:rPr>
              <w:t>1套</w:t>
            </w:r>
          </w:p>
        </w:tc>
        <w:tc>
          <w:tcPr>
            <w:tcW w:w="2117" w:type="dxa"/>
            <w:noWrap w:val="0"/>
            <w:vAlign w:val="center"/>
          </w:tcPr>
          <w:p w14:paraId="3358FA93">
            <w:pPr>
              <w:keepNext w:val="0"/>
              <w:keepLines w:val="0"/>
              <w:pageBreakBefore w:val="0"/>
              <w:kinsoku/>
              <w:topLinePunct w:val="0"/>
              <w:bidi w:val="0"/>
              <w:spacing w:line="400" w:lineRule="exact"/>
              <w:jc w:val="center"/>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highlight w:val="none"/>
              </w:rPr>
              <w:t>180000</w:t>
            </w:r>
          </w:p>
        </w:tc>
        <w:tc>
          <w:tcPr>
            <w:tcW w:w="1140" w:type="dxa"/>
            <w:noWrap w:val="0"/>
            <w:vAlign w:val="center"/>
          </w:tcPr>
          <w:p w14:paraId="5B1AB4D9">
            <w:pPr>
              <w:keepNext w:val="0"/>
              <w:keepLines w:val="0"/>
              <w:pageBreakBefore w:val="0"/>
              <w:kinsoku/>
              <w:topLinePunct w:val="0"/>
              <w:bidi w:val="0"/>
              <w:spacing w:line="400" w:lineRule="exact"/>
              <w:jc w:val="center"/>
              <w:rPr>
                <w:rFonts w:hint="eastAsia" w:ascii="宋体" w:hAnsi="宋体" w:eastAsia="宋体" w:cs="宋体"/>
                <w:bCs/>
                <w:color w:val="auto"/>
                <w:spacing w:val="-6"/>
                <w:sz w:val="22"/>
                <w:szCs w:val="22"/>
                <w:highlight w:val="none"/>
              </w:rPr>
            </w:pPr>
          </w:p>
        </w:tc>
      </w:tr>
    </w:tbl>
    <w:p w14:paraId="3672DE10">
      <w:pPr>
        <w:keepNext w:val="0"/>
        <w:keepLines w:val="0"/>
        <w:pageBreakBefore w:val="0"/>
        <w:kinsoku/>
        <w:topLinePunct w:val="0"/>
        <w:bidi w:val="0"/>
        <w:snapToGrid w:val="0"/>
        <w:spacing w:line="400" w:lineRule="exac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pacing w:val="-6"/>
          <w:sz w:val="22"/>
          <w:szCs w:val="22"/>
          <w:highlight w:val="none"/>
        </w:rPr>
        <w:t>商务要求（技术要求里另有注明的以技术要求为准）</w:t>
      </w:r>
    </w:p>
    <w:tbl>
      <w:tblPr>
        <w:tblStyle w:val="5"/>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5"/>
        <w:gridCol w:w="7385"/>
      </w:tblGrid>
      <w:tr w14:paraId="615E6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14:paraId="6BE27BB2">
            <w:pPr>
              <w:keepNext w:val="0"/>
              <w:keepLines w:val="0"/>
              <w:pageBreakBefore w:val="0"/>
              <w:kinsoku/>
              <w:topLinePunct w:val="0"/>
              <w:bidi w:val="0"/>
              <w:spacing w:line="400" w:lineRule="exact"/>
              <w:jc w:val="center"/>
              <w:rPr>
                <w:rFonts w:hint="eastAsia" w:ascii="宋体" w:hAnsi="宋体" w:eastAsia="宋体" w:cs="宋体"/>
                <w:b/>
                <w:bCs/>
                <w:color w:val="auto"/>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b/>
                <w:bCs/>
                <w:color w:val="auto"/>
                <w:sz w:val="22"/>
                <w:szCs w:val="22"/>
                <w:highlight w:val="none"/>
                <w:u w:val="single"/>
              </w:rPr>
              <w:t>支付方式</w:t>
            </w:r>
          </w:p>
        </w:tc>
        <w:tc>
          <w:tcPr>
            <w:tcW w:w="7385" w:type="dxa"/>
            <w:tcBorders>
              <w:top w:val="single" w:color="auto" w:sz="4" w:space="0"/>
              <w:left w:val="single" w:color="auto" w:sz="4" w:space="0"/>
              <w:bottom w:val="single" w:color="auto" w:sz="4" w:space="0"/>
              <w:right w:val="single" w:color="auto" w:sz="4" w:space="0"/>
            </w:tcBorders>
            <w:noWrap w:val="0"/>
            <w:vAlign w:val="center"/>
          </w:tcPr>
          <w:p w14:paraId="1CF09922">
            <w:pPr>
              <w:keepNext w:val="0"/>
              <w:keepLines w:val="0"/>
              <w:pageBreakBefore w:val="0"/>
              <w:kinsoku/>
              <w:topLinePunct w:val="0"/>
              <w:bidi w:val="0"/>
              <w:spacing w:line="400" w:lineRule="exact"/>
              <w:rPr>
                <w:rFonts w:hint="eastAsia" w:ascii="宋体" w:hAnsi="宋体" w:eastAsia="宋体" w:cs="宋体"/>
                <w:color w:val="auto"/>
                <w:sz w:val="22"/>
                <w:szCs w:val="22"/>
                <w:highlight w:val="none"/>
                <w:u w:val="single"/>
              </w:rPr>
            </w:pPr>
            <w:r>
              <w:rPr>
                <w:rFonts w:hint="eastAsia" w:ascii="宋体" w:hAnsi="宋体" w:cs="宋体"/>
                <w:color w:val="auto"/>
                <w:sz w:val="22"/>
                <w:highlight w:val="none"/>
                <w:u w:val="single"/>
              </w:rPr>
              <w:t>卖方完成全部</w:t>
            </w:r>
            <w:r>
              <w:rPr>
                <w:rFonts w:hint="eastAsia" w:ascii="宋体" w:hAnsi="宋体" w:eastAsia="宋体" w:cs="宋体"/>
                <w:color w:val="auto"/>
                <w:sz w:val="22"/>
                <w:highlight w:val="none"/>
                <w:u w:val="single"/>
              </w:rPr>
              <w:t>平台搭建</w:t>
            </w:r>
            <w:r>
              <w:rPr>
                <w:rFonts w:hint="eastAsia" w:ascii="宋体" w:hAnsi="宋体" w:cs="宋体"/>
                <w:color w:val="auto"/>
                <w:sz w:val="22"/>
                <w:highlight w:val="none"/>
                <w:u w:val="single"/>
              </w:rPr>
              <w:t>服务，通过买方验收后，卖方向买方支付合同价款的5%作为履约保证金（需提供汇款凭证复印件），并开具合同金额100%的增值税正式发票，买方入库报销后15个工作日内，买方向卖方支付100%合同价款；自验收通过之日起计算，一年满后无质量问题，买方无息退还履约保证金</w:t>
            </w:r>
            <w:r>
              <w:rPr>
                <w:rFonts w:hint="eastAsia" w:ascii="宋体" w:hAnsi="宋体" w:cs="宋体"/>
                <w:color w:val="auto"/>
                <w:sz w:val="22"/>
                <w:highlight w:val="none"/>
                <w:u w:val="single"/>
                <w:lang w:eastAsia="zh-CN"/>
              </w:rPr>
              <w:t>。</w:t>
            </w:r>
          </w:p>
        </w:tc>
      </w:tr>
      <w:tr w14:paraId="577F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14:paraId="7985F601">
            <w:pPr>
              <w:keepNext w:val="0"/>
              <w:keepLines w:val="0"/>
              <w:pageBreakBefore w:val="0"/>
              <w:kinsoku/>
              <w:topLinePunct w:val="0"/>
              <w:bidi w:val="0"/>
              <w:spacing w:line="400" w:lineRule="exact"/>
              <w:jc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服务质量保证期</w:t>
            </w:r>
          </w:p>
        </w:tc>
        <w:tc>
          <w:tcPr>
            <w:tcW w:w="7385" w:type="dxa"/>
            <w:tcBorders>
              <w:top w:val="single" w:color="auto" w:sz="4" w:space="0"/>
              <w:left w:val="single" w:color="auto" w:sz="4" w:space="0"/>
              <w:bottom w:val="single" w:color="auto" w:sz="4" w:space="0"/>
              <w:right w:val="single" w:color="auto" w:sz="4" w:space="0"/>
            </w:tcBorders>
            <w:noWrap w:val="0"/>
            <w:vAlign w:val="center"/>
          </w:tcPr>
          <w:p w14:paraId="2F00A2E0">
            <w:pPr>
              <w:keepNext w:val="0"/>
              <w:keepLines w:val="0"/>
              <w:pageBreakBefore w:val="0"/>
              <w:kinsoku/>
              <w:topLinePunct w:val="0"/>
              <w:bidi w:val="0"/>
              <w:spacing w:line="400" w:lineRule="exact"/>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提供至少1年的服务质量保证期（自平台验收合格之日起算）</w:t>
            </w:r>
          </w:p>
        </w:tc>
      </w:tr>
      <w:tr w14:paraId="54A89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14:paraId="71C89A9E">
            <w:pPr>
              <w:keepNext w:val="0"/>
              <w:keepLines w:val="0"/>
              <w:pageBreakBefore w:val="0"/>
              <w:kinsoku/>
              <w:topLinePunct w:val="0"/>
              <w:bidi w:val="0"/>
              <w:spacing w:line="400" w:lineRule="exact"/>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平台搭建日期</w:t>
            </w:r>
          </w:p>
        </w:tc>
        <w:tc>
          <w:tcPr>
            <w:tcW w:w="7385" w:type="dxa"/>
            <w:tcBorders>
              <w:top w:val="single" w:color="auto" w:sz="4" w:space="0"/>
              <w:left w:val="single" w:color="auto" w:sz="4" w:space="0"/>
              <w:bottom w:val="single" w:color="auto" w:sz="4" w:space="0"/>
              <w:right w:val="single" w:color="auto" w:sz="4" w:space="0"/>
            </w:tcBorders>
            <w:noWrap w:val="0"/>
            <w:vAlign w:val="center"/>
          </w:tcPr>
          <w:p w14:paraId="0CDEE1B4">
            <w:pPr>
              <w:keepNext w:val="0"/>
              <w:keepLines w:val="0"/>
              <w:pageBreakBefore w:val="0"/>
              <w:kinsoku/>
              <w:topLinePunct w:val="0"/>
              <w:bidi w:val="0"/>
              <w:spacing w:line="400" w:lineRule="exac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合同签订后10个工作日内完工</w:t>
            </w:r>
          </w:p>
        </w:tc>
      </w:tr>
      <w:tr w14:paraId="27392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14:paraId="7AE99580">
            <w:pPr>
              <w:keepNext w:val="0"/>
              <w:keepLines w:val="0"/>
              <w:pageBreakBefore w:val="0"/>
              <w:kinsoku/>
              <w:topLinePunct w:val="0"/>
              <w:bidi w:val="0"/>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服务地点</w:t>
            </w:r>
          </w:p>
        </w:tc>
        <w:tc>
          <w:tcPr>
            <w:tcW w:w="7385" w:type="dxa"/>
            <w:tcBorders>
              <w:top w:val="single" w:color="auto" w:sz="4" w:space="0"/>
              <w:left w:val="single" w:color="auto" w:sz="4" w:space="0"/>
              <w:bottom w:val="single" w:color="auto" w:sz="4" w:space="0"/>
              <w:right w:val="single" w:color="auto" w:sz="4" w:space="0"/>
            </w:tcBorders>
            <w:noWrap w:val="0"/>
            <w:vAlign w:val="center"/>
          </w:tcPr>
          <w:p w14:paraId="510A01DB">
            <w:pPr>
              <w:keepNext w:val="0"/>
              <w:keepLines w:val="0"/>
              <w:pageBreakBefore w:val="0"/>
              <w:kinsoku/>
              <w:topLinePunct w:val="0"/>
              <w:bidi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温州职业技术学院指定地点。</w:t>
            </w:r>
          </w:p>
        </w:tc>
      </w:tr>
      <w:tr w14:paraId="6564A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14:paraId="1BCCFAE8">
            <w:pPr>
              <w:keepNext w:val="0"/>
              <w:keepLines w:val="0"/>
              <w:pageBreakBefore w:val="0"/>
              <w:kinsoku/>
              <w:topLinePunct w:val="0"/>
              <w:bidi w:val="0"/>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服务标准</w:t>
            </w:r>
          </w:p>
        </w:tc>
        <w:tc>
          <w:tcPr>
            <w:tcW w:w="7385" w:type="dxa"/>
            <w:tcBorders>
              <w:top w:val="single" w:color="auto" w:sz="4" w:space="0"/>
              <w:left w:val="single" w:color="auto" w:sz="4" w:space="0"/>
              <w:bottom w:val="single" w:color="auto" w:sz="4" w:space="0"/>
              <w:right w:val="single" w:color="auto" w:sz="4" w:space="0"/>
            </w:tcBorders>
            <w:noWrap w:val="0"/>
            <w:vAlign w:val="center"/>
          </w:tcPr>
          <w:p w14:paraId="08890604">
            <w:pPr>
              <w:keepNext w:val="0"/>
              <w:keepLines w:val="0"/>
              <w:pageBreakBefore w:val="0"/>
              <w:numPr>
                <w:ilvl w:val="0"/>
                <w:numId w:val="0"/>
              </w:numPr>
              <w:kinsoku/>
              <w:topLinePunct w:val="0"/>
              <w:bidi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提供“7×24小时”不间断的线上技术支持服务体系。</w:t>
            </w:r>
          </w:p>
          <w:p w14:paraId="44FF508F">
            <w:pPr>
              <w:keepNext w:val="0"/>
              <w:keepLines w:val="0"/>
              <w:pageBreakBefore w:val="0"/>
              <w:numPr>
                <w:ilvl w:val="0"/>
                <w:numId w:val="0"/>
              </w:numPr>
              <w:kinsoku/>
              <w:topLinePunct w:val="0"/>
              <w:bidi w:val="0"/>
              <w:spacing w:line="4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中标人须设有维修服务电话，负责解答用户在系统使用中遇到的问题，及时提出解决问题的建议和操作方法。</w:t>
            </w:r>
          </w:p>
          <w:p w14:paraId="704D7A80">
            <w:pPr>
              <w:keepNext w:val="0"/>
              <w:keepLines w:val="0"/>
              <w:pageBreakBefore w:val="0"/>
              <w:numPr>
                <w:ilvl w:val="0"/>
                <w:numId w:val="0"/>
              </w:numPr>
              <w:kinsoku/>
              <w:topLinePunct w:val="0"/>
              <w:bidi w:val="0"/>
              <w:spacing w:line="4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系统建设完成并投入使用后，根据采购人要求，对我校指定人员进行不少于</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次的关于系统功能及使用的培训工作</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也可以根据各二级学院实际需求开展</w:t>
            </w:r>
            <w:r>
              <w:rPr>
                <w:rFonts w:hint="eastAsia" w:ascii="宋体" w:hAnsi="宋体" w:eastAsia="宋体" w:cs="宋体"/>
                <w:color w:val="auto"/>
                <w:sz w:val="22"/>
                <w:szCs w:val="22"/>
                <w:highlight w:val="none"/>
              </w:rPr>
              <w:t>。</w:t>
            </w:r>
          </w:p>
        </w:tc>
      </w:tr>
      <w:tr w14:paraId="5E4DB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14:paraId="07499DE8">
            <w:pPr>
              <w:keepNext w:val="0"/>
              <w:keepLines w:val="0"/>
              <w:pageBreakBefore w:val="0"/>
              <w:kinsoku/>
              <w:topLinePunct w:val="0"/>
              <w:bidi w:val="0"/>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服务效率</w:t>
            </w:r>
          </w:p>
        </w:tc>
        <w:tc>
          <w:tcPr>
            <w:tcW w:w="7385" w:type="dxa"/>
            <w:tcBorders>
              <w:top w:val="single" w:color="auto" w:sz="4" w:space="0"/>
              <w:left w:val="single" w:color="auto" w:sz="4" w:space="0"/>
              <w:bottom w:val="single" w:color="auto" w:sz="4" w:space="0"/>
              <w:right w:val="single" w:color="auto" w:sz="4" w:space="0"/>
            </w:tcBorders>
            <w:noWrap w:val="0"/>
            <w:vAlign w:val="center"/>
          </w:tcPr>
          <w:p w14:paraId="46EFEDA2">
            <w:pPr>
              <w:keepNext w:val="0"/>
              <w:keepLines w:val="0"/>
              <w:pageBreakBefore w:val="0"/>
              <w:numPr>
                <w:ilvl w:val="0"/>
                <w:numId w:val="0"/>
              </w:numPr>
              <w:kinsoku/>
              <w:topLinePunct w:val="0"/>
              <w:bidi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如系统出现故障，电话响应无法解决，中标人必须在接</w:t>
            </w:r>
            <w:r>
              <w:rPr>
                <w:rFonts w:hint="eastAsia" w:ascii="宋体" w:hAnsi="宋体" w:eastAsia="宋体" w:cs="宋体"/>
                <w:color w:val="auto"/>
                <w:sz w:val="22"/>
                <w:szCs w:val="22"/>
                <w:highlight w:val="none"/>
                <w:lang w:eastAsia="zh-CN"/>
              </w:rPr>
              <w:t>到</w:t>
            </w:r>
            <w:r>
              <w:rPr>
                <w:rFonts w:hint="eastAsia" w:ascii="宋体" w:hAnsi="宋体" w:eastAsia="宋体" w:cs="宋体"/>
                <w:color w:val="auto"/>
                <w:sz w:val="22"/>
                <w:szCs w:val="22"/>
                <w:highlight w:val="none"/>
              </w:rPr>
              <w:t>报修电话24小时到现场并解决问题。</w:t>
            </w:r>
          </w:p>
        </w:tc>
      </w:tr>
      <w:tr w14:paraId="740FB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14:paraId="542DFA29">
            <w:pPr>
              <w:keepNext w:val="0"/>
              <w:keepLines w:val="0"/>
              <w:pageBreakBefore w:val="0"/>
              <w:kinsoku/>
              <w:topLinePunct w:val="0"/>
              <w:bidi w:val="0"/>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验收标准</w:t>
            </w:r>
          </w:p>
        </w:tc>
        <w:tc>
          <w:tcPr>
            <w:tcW w:w="7385" w:type="dxa"/>
            <w:tcBorders>
              <w:top w:val="single" w:color="auto" w:sz="4" w:space="0"/>
              <w:left w:val="single" w:color="auto" w:sz="4" w:space="0"/>
              <w:bottom w:val="single" w:color="auto" w:sz="4" w:space="0"/>
              <w:right w:val="single" w:color="auto" w:sz="4" w:space="0"/>
            </w:tcBorders>
            <w:noWrap w:val="0"/>
            <w:vAlign w:val="center"/>
          </w:tcPr>
          <w:p w14:paraId="10CD4A54">
            <w:pPr>
              <w:keepNext w:val="0"/>
              <w:keepLines w:val="0"/>
              <w:pageBreakBefore w:val="0"/>
              <w:numPr>
                <w:ilvl w:val="0"/>
                <w:numId w:val="0"/>
              </w:numPr>
              <w:kinsoku/>
              <w:topLinePunct w:val="0"/>
              <w:bidi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1.验收标准应符合中国有关的国家、地方、行业的标准。</w:t>
            </w:r>
          </w:p>
          <w:p w14:paraId="41DF99F6">
            <w:pPr>
              <w:keepNext w:val="0"/>
              <w:keepLines w:val="0"/>
              <w:pageBreakBefore w:val="0"/>
              <w:numPr>
                <w:ilvl w:val="0"/>
                <w:numId w:val="0"/>
              </w:numPr>
              <w:kinsoku/>
              <w:topLinePunct w:val="0"/>
              <w:bidi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2.由采购人组织专家和用户代表或第三方机构，按照招标文件、合同条款、技术要求和实际应用效果对项目进行验收，因投标人原因导致验收未一次性通过，后期验收产生费用需由投标人承担。</w:t>
            </w:r>
          </w:p>
          <w:p w14:paraId="5CDB4D78">
            <w:pPr>
              <w:keepNext w:val="0"/>
              <w:keepLines w:val="0"/>
              <w:pageBreakBefore w:val="0"/>
              <w:numPr>
                <w:ilvl w:val="0"/>
                <w:numId w:val="0"/>
              </w:numPr>
              <w:kinsoku/>
              <w:topLinePunct w:val="0"/>
              <w:bidi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3.验收时投标人应在现场，验收完毕后作出验收结果报告。</w:t>
            </w:r>
          </w:p>
          <w:p w14:paraId="71E0C9EF">
            <w:pPr>
              <w:keepNext w:val="0"/>
              <w:keepLines w:val="0"/>
              <w:pageBreakBefore w:val="0"/>
              <w:numPr>
                <w:ilvl w:val="0"/>
                <w:numId w:val="0"/>
              </w:numPr>
              <w:kinsoku/>
              <w:topLinePunct w:val="0"/>
              <w:bidi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4.运行结果符合产品标准和技术规格及合同要求。</w:t>
            </w:r>
          </w:p>
          <w:p w14:paraId="535BE474">
            <w:pPr>
              <w:keepNext w:val="0"/>
              <w:keepLines w:val="0"/>
              <w:pageBreakBefore w:val="0"/>
              <w:numPr>
                <w:ilvl w:val="0"/>
                <w:numId w:val="0"/>
              </w:numPr>
              <w:kinsoku/>
              <w:topLinePunct w:val="0"/>
              <w:bidi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5.以上产生的费用由投标人承担。</w:t>
            </w:r>
          </w:p>
        </w:tc>
      </w:tr>
    </w:tbl>
    <w:p w14:paraId="547AE9E0">
      <w:pPr>
        <w:keepNext w:val="0"/>
        <w:keepLines w:val="0"/>
        <w:pageBreakBefore w:val="0"/>
        <w:numPr>
          <w:ilvl w:val="0"/>
          <w:numId w:val="0"/>
        </w:numPr>
        <w:kinsoku/>
        <w:topLinePunct w:val="0"/>
        <w:bidi w:val="0"/>
        <w:snapToGrid w:val="0"/>
        <w:spacing w:line="400" w:lineRule="exact"/>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eastAsia="zh-CN"/>
        </w:rPr>
        <w:t>三</w:t>
      </w:r>
      <w:r>
        <w:rPr>
          <w:rFonts w:hint="eastAsia" w:ascii="宋体" w:hAnsi="宋体" w:eastAsia="宋体" w:cs="宋体"/>
          <w:b/>
          <w:bCs/>
          <w:color w:val="auto"/>
          <w:spacing w:val="-6"/>
          <w:sz w:val="22"/>
          <w:szCs w:val="22"/>
          <w:highlight w:val="none"/>
          <w:lang w:val="en-US" w:eastAsia="zh-CN"/>
        </w:rPr>
        <w:t>.</w:t>
      </w:r>
      <w:r>
        <w:rPr>
          <w:rFonts w:hint="eastAsia" w:ascii="宋体" w:hAnsi="宋体" w:eastAsia="宋体" w:cs="宋体"/>
          <w:b/>
          <w:bCs/>
          <w:color w:val="auto"/>
          <w:spacing w:val="-6"/>
          <w:sz w:val="22"/>
          <w:szCs w:val="22"/>
          <w:highlight w:val="none"/>
        </w:rPr>
        <w:t>技术要求</w:t>
      </w:r>
    </w:p>
    <w:p w14:paraId="402664F2">
      <w:pPr>
        <w:pStyle w:val="4"/>
        <w:keepNext w:val="0"/>
        <w:keepLines w:val="0"/>
        <w:pageBreakBefore w:val="0"/>
        <w:kinsoku/>
        <w:wordWrap w:val="0"/>
        <w:topLinePunct w:val="0"/>
        <w:bidi w:val="0"/>
        <w:spacing w:before="0" w:beforeAutospacing="0" w:after="0" w:afterAutospacing="0" w:line="400" w:lineRule="exac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（一）项目概况</w:t>
      </w:r>
    </w:p>
    <w:p w14:paraId="267F878A">
      <w:pPr>
        <w:pStyle w:val="4"/>
        <w:keepNext w:val="0"/>
        <w:keepLines w:val="0"/>
        <w:pageBreakBefore w:val="0"/>
        <w:kinsoku/>
        <w:wordWrap w:val="0"/>
        <w:topLinePunct w:val="0"/>
        <w:bidi w:val="0"/>
        <w:spacing w:before="0" w:beforeAutospacing="0" w:after="0" w:afterAutospacing="0" w:line="400" w:lineRule="exact"/>
        <w:ind w:firstLine="440" w:firstLineChars="20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通过智慧课程平台服务，响应国家职教数字化战略，动态契合产业升级需求；打通产教融合堵点，重构数据驱动的人才培养闭环，带动全校教学信息化水平的提升。以温州职业技术学院在线课程平台为中心，破解教学资源孤岛，引入图谱引擎、任务引擎、知识库、AI工具、AI 助教等 AI 服务，建设智慧课程平台，提升我校智慧课程建设与ai赋能服务能力，着力培养全校教师使用 AI 的习惯与素养。打通产教融合堵点，重构数据驱动的人才培养闭环应用服务，积极推动以智助学，以智助教，研发智能助教，创新推动AI赋能的“师/生/机”深度交互教学模式改革。</w:t>
      </w:r>
    </w:p>
    <w:p w14:paraId="16E0C85B">
      <w:pPr>
        <w:pStyle w:val="4"/>
        <w:keepNext w:val="0"/>
        <w:keepLines w:val="0"/>
        <w:pageBreakBefore w:val="0"/>
        <w:kinsoku/>
        <w:wordWrap w:val="0"/>
        <w:topLinePunct w:val="0"/>
        <w:bidi w:val="0"/>
        <w:spacing w:before="0" w:beforeAutospacing="0" w:after="0" w:afterAutospacing="0" w:line="400" w:lineRule="exac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（二）参数要求</w:t>
      </w:r>
    </w:p>
    <w:p w14:paraId="2D29F554">
      <w:pPr>
        <w:pStyle w:val="4"/>
        <w:keepNext w:val="0"/>
        <w:keepLines w:val="0"/>
        <w:pageBreakBefore w:val="0"/>
        <w:kinsoku/>
        <w:wordWrap w:val="0"/>
        <w:topLinePunct w:val="0"/>
        <w:bidi w:val="0"/>
        <w:spacing w:before="0" w:beforeAutospacing="0" w:after="0" w:afterAutospacing="0" w:line="400" w:lineRule="exact"/>
        <w:ind w:firstLine="440" w:firstLineChars="200"/>
        <w:rPr>
          <w:rFonts w:hint="eastAsia" w:ascii="宋体" w:hAnsi="宋体" w:eastAsia="宋体" w:cs="宋体"/>
          <w:b/>
          <w:bCs/>
          <w:color w:val="auto"/>
          <w:kern w:val="2"/>
          <w:sz w:val="22"/>
          <w:szCs w:val="22"/>
          <w:highlight w:val="none"/>
        </w:rPr>
      </w:pPr>
      <w:r>
        <w:rPr>
          <w:rFonts w:hint="eastAsia" w:ascii="宋体" w:hAnsi="宋体" w:eastAsia="宋体" w:cs="宋体"/>
          <w:color w:val="auto"/>
          <w:kern w:val="2"/>
          <w:sz w:val="22"/>
          <w:szCs w:val="22"/>
          <w:highlight w:val="none"/>
        </w:rPr>
        <w:t>主要参数要求</w:t>
      </w:r>
    </w:p>
    <w:tbl>
      <w:tblPr>
        <w:tblStyle w:val="5"/>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113"/>
        <w:gridCol w:w="7918"/>
      </w:tblGrid>
      <w:tr w14:paraId="38CB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blHeader/>
          <w:jc w:val="center"/>
        </w:trPr>
        <w:tc>
          <w:tcPr>
            <w:tcW w:w="438" w:type="dxa"/>
            <w:noWrap w:val="0"/>
            <w:vAlign w:val="center"/>
          </w:tcPr>
          <w:p w14:paraId="69464CC5">
            <w:pPr>
              <w:keepNext w:val="0"/>
              <w:keepLines w:val="0"/>
              <w:pageBreakBefore w:val="0"/>
              <w:widowControl/>
              <w:kinsoku/>
              <w:wordWrap w:val="0"/>
              <w:topLinePunct w:val="0"/>
              <w:bidi w:val="0"/>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序号</w:t>
            </w:r>
          </w:p>
        </w:tc>
        <w:tc>
          <w:tcPr>
            <w:tcW w:w="1113" w:type="dxa"/>
            <w:noWrap w:val="0"/>
            <w:vAlign w:val="center"/>
          </w:tcPr>
          <w:p w14:paraId="7C100B51">
            <w:pPr>
              <w:keepNext w:val="0"/>
              <w:keepLines w:val="0"/>
              <w:pageBreakBefore w:val="0"/>
              <w:widowControl/>
              <w:kinsoku/>
              <w:wordWrap w:val="0"/>
              <w:topLinePunct w:val="0"/>
              <w:bidi w:val="0"/>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服务类型</w:t>
            </w:r>
          </w:p>
        </w:tc>
        <w:tc>
          <w:tcPr>
            <w:tcW w:w="7918" w:type="dxa"/>
            <w:noWrap w:val="0"/>
            <w:vAlign w:val="center"/>
          </w:tcPr>
          <w:p w14:paraId="73BD0472">
            <w:pPr>
              <w:keepNext w:val="0"/>
              <w:keepLines w:val="0"/>
              <w:pageBreakBefore w:val="0"/>
              <w:widowControl/>
              <w:kinsoku/>
              <w:wordWrap w:val="0"/>
              <w:topLinePunct w:val="0"/>
              <w:bidi w:val="0"/>
              <w:spacing w:line="400" w:lineRule="exact"/>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服务规格</w:t>
            </w:r>
          </w:p>
        </w:tc>
      </w:tr>
      <w:tr w14:paraId="71E5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noWrap w:val="0"/>
            <w:vAlign w:val="center"/>
          </w:tcPr>
          <w:p w14:paraId="26A03242">
            <w:pPr>
              <w:keepNext w:val="0"/>
              <w:keepLines w:val="0"/>
              <w:pageBreakBefore w:val="0"/>
              <w:widowControl/>
              <w:kinsoku/>
              <w:wordWrap w:val="0"/>
              <w:topLinePunct w:val="0"/>
              <w:bidi w:val="0"/>
              <w:spacing w:line="400" w:lineRule="exact"/>
              <w:jc w:val="center"/>
              <w:textAlignment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kern w:val="0"/>
                <w:sz w:val="22"/>
                <w:szCs w:val="22"/>
                <w:highlight w:val="none"/>
                <w:lang w:val="en-US" w:eastAsia="zh-CN" w:bidi="ar"/>
              </w:rPr>
              <w:t>1</w:t>
            </w:r>
          </w:p>
        </w:tc>
        <w:tc>
          <w:tcPr>
            <w:tcW w:w="1113" w:type="dxa"/>
            <w:noWrap w:val="0"/>
            <w:vAlign w:val="center"/>
          </w:tcPr>
          <w:p w14:paraId="356C5196">
            <w:pPr>
              <w:keepNext w:val="0"/>
              <w:keepLines w:val="0"/>
              <w:pageBreakBefore w:val="0"/>
              <w:widowControl/>
              <w:kinsoku/>
              <w:topLinePunct w:val="0"/>
              <w:bidi w:val="0"/>
              <w:spacing w:line="400" w:lineRule="exact"/>
              <w:jc w:val="center"/>
              <w:textAlignment w:val="center"/>
              <w:rPr>
                <w:rFonts w:hint="eastAsia"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bidi="ar"/>
              </w:rPr>
              <w:t>教学系统模块</w:t>
            </w:r>
          </w:p>
        </w:tc>
        <w:tc>
          <w:tcPr>
            <w:tcW w:w="7918" w:type="dxa"/>
            <w:noWrap w:val="0"/>
            <w:vAlign w:val="center"/>
          </w:tcPr>
          <w:p w14:paraId="26C1ABEB">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一、系统对接服务</w:t>
            </w:r>
          </w:p>
          <w:p w14:paraId="373E7B35">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需支持对接学校统一身份认证系统，实现教师、学生信息统一管理。</w:t>
            </w:r>
          </w:p>
          <w:p w14:paraId="3DF510D2">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需支持通过数据视图、接口等方式对接学校教务管理数据（学生、教师、课程、选课等数据），并进行定期维护和更新，实现教务数据的同步。</w:t>
            </w:r>
          </w:p>
          <w:p w14:paraId="202E4D4A">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二、系统功能要求</w:t>
            </w:r>
          </w:p>
          <w:p w14:paraId="511A04D5">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智慧教学系统支持应用计算机技术、多媒体技术、网络通信技术、数字技术、虚拟现实技术等现代信息技术手段构建新型教学模式，具有融合现代教育理念、教学内容和现代信息技术的具有多种功能的开放式的教与学交互系统。</w:t>
            </w:r>
          </w:p>
          <w:p w14:paraId="08439EFA">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三、系统技术要求</w:t>
            </w:r>
          </w:p>
          <w:p w14:paraId="0CB8C4D4">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1</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支持整个课程创建、内容共享、学习过程跟踪和控制、在线测试和作业发布、交流互动、成绩评测和学习成果反馈教学流程</w:t>
            </w:r>
            <w:r>
              <w:rPr>
                <w:rFonts w:hint="eastAsia" w:ascii="宋体" w:hAnsi="宋体" w:eastAsia="宋体" w:cs="宋体"/>
                <w:color w:val="auto"/>
                <w:kern w:val="0"/>
                <w:sz w:val="22"/>
                <w:szCs w:val="22"/>
                <w:highlight w:val="none"/>
                <w:lang w:eastAsia="zh-CN" w:bidi="ar"/>
              </w:rPr>
              <w:t>。</w:t>
            </w:r>
          </w:p>
          <w:p w14:paraId="09CD7755">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该系统须有良好的稳定性。</w:t>
            </w:r>
          </w:p>
          <w:p w14:paraId="7835A99E">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3．系统设计满足大规模使用、支持分布式部署，应满足万人在线学习的性能要求。</w:t>
            </w:r>
          </w:p>
          <w:p w14:paraId="6ADB469D">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r>
              <w:rPr>
                <w:rFonts w:hint="eastAsia" w:ascii="宋体" w:hAnsi="宋体" w:eastAsia="宋体" w:cs="宋体"/>
                <w:color w:val="auto"/>
                <w:kern w:val="0"/>
                <w:sz w:val="22"/>
                <w:szCs w:val="22"/>
                <w:highlight w:val="none"/>
                <w:lang w:val="en-US" w:eastAsia="zh-CN" w:bidi="ar"/>
              </w:rPr>
              <w:t>.系统</w:t>
            </w:r>
            <w:r>
              <w:rPr>
                <w:rFonts w:hint="eastAsia" w:ascii="宋体" w:hAnsi="宋体" w:eastAsia="宋体" w:cs="宋体"/>
                <w:color w:val="auto"/>
                <w:kern w:val="0"/>
                <w:sz w:val="22"/>
                <w:szCs w:val="22"/>
                <w:highlight w:val="none"/>
                <w:lang w:bidi="ar"/>
              </w:rPr>
              <w:t>不需要另行安装插件就可以支持IE9及以上版本、safari、Firefox、chrome等浏览器。</w:t>
            </w:r>
          </w:p>
          <w:p w14:paraId="550C31D2">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支持标准化多媒体课件。支持随使用量的增大而只需增加相应的硬件即可。</w:t>
            </w:r>
          </w:p>
          <w:p w14:paraId="57763793">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14:paraId="4CECA873">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不限注册课程数量和注册人数，其中的网络课程可以实现按课程的导入、导出进行备份。</w:t>
            </w:r>
          </w:p>
          <w:p w14:paraId="40C0AC92">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支持学生的自主学习与合作学习，教师通过组织学习材料，实时和非实时的教学手段引导和帮助学生学习。</w:t>
            </w:r>
          </w:p>
          <w:p w14:paraId="47ABB24D">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平台支持辅助教学、混合式教学、纯网络教学、直播课堂等多种网络教学模式。</w:t>
            </w:r>
          </w:p>
          <w:p w14:paraId="5278F418">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平台具有视频、文档格式自动转换、码流自动转换的功能， 以适应不同的访问终端（Android，iOS）；所有文档资源自动转码成flash格式播放，视频类资源系统自动转码为mp4、flv等多种格式。</w:t>
            </w:r>
          </w:p>
          <w:p w14:paraId="2CB88003">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支持交流协作功能，提供同步、异步的交流讨论工具。</w:t>
            </w:r>
          </w:p>
          <w:p w14:paraId="10286258">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角色管理：可建立学生、教师、管理员、超级管理员等角色，各级管理员也可以根据自身的需求创建角色和为角色指定权限。</w:t>
            </w:r>
          </w:p>
          <w:p w14:paraId="18DAAA1E">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权限管理：可为每个导航功能点分配访问、管理等不同的权限，管理员可以批量给不同角色分配、收回权限，具有权限整体移交功能。</w:t>
            </w:r>
          </w:p>
          <w:p w14:paraId="2517837D">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机构和角色管理：管理员可以批量增加、删除、修改组织机构树，可单个、批量增加、删除、修改、查找角色信息。</w:t>
            </w:r>
          </w:p>
          <w:p w14:paraId="173D9349">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支持基于浏览器的数学、化学公式在线编辑器。提供学习进度监控信息，实现学生再次登录平台时能从上次学习的结束点继续学习课程。可记录、查询使用人员登录及操作信息。</w:t>
            </w:r>
          </w:p>
          <w:p w14:paraId="4E83AF24">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提供专门的APP移动学习平台，需支持iOS和Android系统。进行在线课程的学习、通知、作业、考试、讨论、笔记、小组、成绩分析、学生管理，支持PPT上课、同步课堂、课堂签到、抢答、问卷、讨论、选人、资料、直播等功能。</w:t>
            </w:r>
          </w:p>
          <w:p w14:paraId="3BB292C5">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b/>
                <w:bCs/>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提供专门的教室端，支持PPT投屏及课堂互动功能，PPT投屏演示保留动画效果，播放流畅，在投屏演示时随时可发起签到、投票、测验、抢答、选人、讨论、测验、问卷等多种课堂活动，活动内容可大屏显示。</w:t>
            </w:r>
          </w:p>
          <w:p w14:paraId="0D925DA9">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系统专属的管理端，方便管理者随时查看教学运行情况、教学预警、办公应用、综合管理。</w:t>
            </w:r>
          </w:p>
          <w:p w14:paraId="19D5EC5A">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u w:val="single"/>
                <w:lang w:bidi="ar"/>
              </w:rPr>
              <w:t>▲19</w:t>
            </w:r>
            <w:r>
              <w:rPr>
                <w:rFonts w:hint="eastAsia" w:ascii="宋体" w:hAnsi="宋体" w:eastAsia="宋体" w:cs="宋体"/>
                <w:color w:val="auto"/>
                <w:kern w:val="0"/>
                <w:sz w:val="22"/>
                <w:szCs w:val="22"/>
                <w:highlight w:val="none"/>
                <w:u w:val="single"/>
                <w:lang w:val="en-US" w:eastAsia="zh-CN" w:bidi="ar"/>
              </w:rPr>
              <w:t>.</w:t>
            </w:r>
            <w:r>
              <w:rPr>
                <w:rFonts w:hint="eastAsia" w:ascii="宋体" w:hAnsi="宋体" w:eastAsia="宋体" w:cs="宋体"/>
                <w:color w:val="auto"/>
                <w:kern w:val="0"/>
                <w:sz w:val="22"/>
                <w:szCs w:val="22"/>
                <w:highlight w:val="none"/>
                <w:u w:val="single"/>
                <w:lang w:bidi="ar"/>
              </w:rPr>
              <w:t>支持管理员在后台对全校教师和学生的课程导航进行自定义配置，配置内容包含对已有默认栏目如班级活动、课件、教案、章节、资料、通知、讨论、作业、考试、题库、知识图谱、统计、管理、工具箱的隐藏、上移、下移、编辑操作，同时也支持新增自定义导航到课程导航内，添加自定义导航仅需添加导航名称、链接地址就可以配置到课程导航内，同时支持新增导航的提示、打开方式的配置。</w:t>
            </w:r>
          </w:p>
          <w:p w14:paraId="0385EE61">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20.基于微服务架构，聚合教学应用，实现对教学全过程的即时数据采集、云端分析处理和即时结果反馈。</w:t>
            </w:r>
          </w:p>
          <w:p w14:paraId="3222A565">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★21.支持与学校教学平台无缝对接，支持同步校本网络教学平台已建设的网络课程资料进行智能解析，实现数据汇聚共享。</w:t>
            </w:r>
            <w:r>
              <w:rPr>
                <w:rFonts w:hint="eastAsia" w:ascii="宋体" w:hAnsi="宋体" w:eastAsia="宋体" w:cs="宋体"/>
                <w:b/>
                <w:bCs/>
                <w:color w:val="auto"/>
                <w:kern w:val="0"/>
                <w:sz w:val="22"/>
                <w:szCs w:val="22"/>
                <w:highlight w:val="none"/>
                <w:lang w:bidi="ar"/>
              </w:rPr>
              <w:t>（</w:t>
            </w:r>
            <w:r>
              <w:rPr>
                <w:rFonts w:hint="eastAsia" w:ascii="宋体" w:hAnsi="宋体" w:eastAsia="宋体" w:cs="宋体"/>
                <w:b/>
                <w:bCs/>
                <w:color w:val="auto"/>
                <w:kern w:val="0"/>
                <w:sz w:val="22"/>
                <w:szCs w:val="22"/>
                <w:highlight w:val="none"/>
                <w:lang w:val="en-US" w:eastAsia="zh-CN" w:bidi="ar"/>
              </w:rPr>
              <w:t>提供</w:t>
            </w:r>
            <w:r>
              <w:rPr>
                <w:rFonts w:hint="eastAsia" w:ascii="宋体" w:hAnsi="宋体" w:eastAsia="宋体" w:cs="宋体"/>
                <w:b/>
                <w:bCs/>
                <w:color w:val="auto"/>
                <w:kern w:val="0"/>
                <w:sz w:val="22"/>
                <w:szCs w:val="22"/>
                <w:highlight w:val="none"/>
                <w:lang w:bidi="ar"/>
              </w:rPr>
              <w:t>承诺函）</w:t>
            </w:r>
          </w:p>
        </w:tc>
      </w:tr>
      <w:tr w14:paraId="121A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noWrap w:val="0"/>
            <w:vAlign w:val="center"/>
          </w:tcPr>
          <w:p w14:paraId="4B5EF416">
            <w:pPr>
              <w:keepNext w:val="0"/>
              <w:keepLines w:val="0"/>
              <w:pageBreakBefore w:val="0"/>
              <w:widowControl/>
              <w:kinsoku/>
              <w:wordWrap w:val="0"/>
              <w:topLinePunct w:val="0"/>
              <w:bidi w:val="0"/>
              <w:spacing w:line="400" w:lineRule="exact"/>
              <w:jc w:val="center"/>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eastAsia="宋体" w:cs="宋体"/>
                <w:b w:val="0"/>
                <w:bCs w:val="0"/>
                <w:color w:val="auto"/>
                <w:kern w:val="0"/>
                <w:sz w:val="22"/>
                <w:szCs w:val="22"/>
                <w:highlight w:val="none"/>
                <w:lang w:val="en-US" w:eastAsia="zh-CN" w:bidi="ar"/>
              </w:rPr>
              <w:t>2</w:t>
            </w:r>
          </w:p>
        </w:tc>
        <w:tc>
          <w:tcPr>
            <w:tcW w:w="1113" w:type="dxa"/>
            <w:noWrap w:val="0"/>
            <w:vAlign w:val="center"/>
          </w:tcPr>
          <w:p w14:paraId="2588C542">
            <w:pPr>
              <w:keepNext w:val="0"/>
              <w:keepLines w:val="0"/>
              <w:pageBreakBefore w:val="0"/>
              <w:widowControl/>
              <w:kinsoku/>
              <w:wordWrap w:val="0"/>
              <w:topLinePunct w:val="0"/>
              <w:bidi w:val="0"/>
              <w:spacing w:line="400" w:lineRule="exact"/>
              <w:jc w:val="center"/>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eastAsia="宋体" w:cs="宋体"/>
                <w:b w:val="0"/>
                <w:bCs w:val="0"/>
                <w:color w:val="auto"/>
                <w:kern w:val="0"/>
                <w:sz w:val="22"/>
                <w:szCs w:val="22"/>
                <w:highlight w:val="none"/>
                <w:lang w:val="en-US" w:eastAsia="zh-CN" w:bidi="ar"/>
              </w:rPr>
              <w:t>图谱引擎模块</w:t>
            </w:r>
          </w:p>
        </w:tc>
        <w:tc>
          <w:tcPr>
            <w:tcW w:w="7918" w:type="dxa"/>
            <w:noWrap w:val="0"/>
            <w:vAlign w:val="center"/>
          </w:tcPr>
          <w:p w14:paraId="2155EC68">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一、图谱管理</w:t>
            </w:r>
          </w:p>
          <w:p w14:paraId="54DCC55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支持建立以学校的教务课程-知识点为体系的知识点架构进行后台知识图谱框架管理。</w:t>
            </w:r>
          </w:p>
          <w:p w14:paraId="01E2752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支持对教务课程的课程类别、课程性质进行增删改查管理。</w:t>
            </w:r>
          </w:p>
          <w:p w14:paraId="3FAA0E6E">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支持按照学校不同专业关联不同的课程，生成学科/专业知识图谱。</w:t>
            </w:r>
          </w:p>
          <w:p w14:paraId="35AD89D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支持为网络课程和教务课程建立独立的知识图谱，便于统一管理。</w:t>
            </w:r>
          </w:p>
          <w:p w14:paraId="5F0DCAC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支持知识点之间进行前置关系、后置关系、关联关系的设置。</w:t>
            </w:r>
          </w:p>
          <w:p w14:paraId="1AC887E2">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支持关联关系自定义，可进行添加描述并显示在图谱页面</w:t>
            </w:r>
            <w:r>
              <w:rPr>
                <w:rFonts w:hint="eastAsia" w:ascii="宋体" w:hAnsi="宋体" w:eastAsia="宋体" w:cs="宋体"/>
                <w:color w:val="auto"/>
                <w:sz w:val="22"/>
                <w:szCs w:val="22"/>
                <w:highlight w:val="none"/>
                <w:lang w:val="en-US" w:eastAsia="zh-CN"/>
              </w:rPr>
              <w:t>。</w:t>
            </w:r>
          </w:p>
          <w:p w14:paraId="7781AD2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支持给知识点打标签，自定义标签内容，支持同一个支持点标记多个标签。</w:t>
            </w:r>
          </w:p>
          <w:p w14:paraId="2BC7D75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支持引用后台教务课程的知识图谱先进行审核，审核通过才允许引用，并记录引用次数。</w:t>
            </w:r>
          </w:p>
          <w:p w14:paraId="2AE4917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支持进行跨课知识点关联，实现不同课程之间知识的聚合联动，关联后可以实现跨课学习并进行专业下多门课程的知识点关联展示应用。</w:t>
            </w:r>
          </w:p>
          <w:p w14:paraId="467EFEC7">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支持教师调整知识点在课程空间菜单栏的显示顺序。</w:t>
            </w:r>
          </w:p>
          <w:p w14:paraId="47D74DF4">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跨课知识点支持通过点击实现一键跳转。</w:t>
            </w:r>
          </w:p>
          <w:p w14:paraId="73E728C2">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支持点击知识点后，其父级知识点节点高亮显示。</w:t>
            </w:r>
          </w:p>
          <w:p w14:paraId="3BE4AFE7">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支持对已删除知识点资源的实时更新。</w:t>
            </w:r>
          </w:p>
          <w:p w14:paraId="637D7B0A">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具备附加标签功能，能够实现知识点的分类和标识，支持知识点设定重点、难点以及考点等标签，同时支持自定义标签名称。</w:t>
            </w:r>
          </w:p>
          <w:p w14:paraId="7A3F80D8">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支持知识点被赋予多种分类属性，包括事实性、概念性、程序性、元认知等。</w:t>
            </w:r>
          </w:p>
          <w:p w14:paraId="47B5852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二、图谱构建</w:t>
            </w:r>
          </w:p>
          <w:p w14:paraId="6BD0FBCD">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支持知识点多层级架构建立，生成子父级知识点关系。</w:t>
            </w:r>
          </w:p>
          <w:p w14:paraId="6192B946">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14:paraId="6D856F5A">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b/>
                <w:bCs/>
                <w:color w:val="auto"/>
                <w:sz w:val="22"/>
                <w:szCs w:val="22"/>
                <w:highlight w:val="none"/>
                <w:lang w:val="en-US" w:eastAsia="zh-CN"/>
              </w:rPr>
            </w:pPr>
            <w:r>
              <w:rPr>
                <w:rFonts w:hint="default"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支持智能导入，上传课程大纲、教材等，系统智能识别构建生成知识图谱。</w:t>
            </w:r>
          </w:p>
          <w:p w14:paraId="6CC99CE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支持本地导入xmind格式的思维导图文件，自动读取文件数据，生成课程知识图谱，并能够导出xmind格式文件。</w:t>
            </w:r>
          </w:p>
          <w:p w14:paraId="076B5AF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支持教务课程和网络课程知识图谱互相同步调用。</w:t>
            </w:r>
          </w:p>
          <w:p w14:paraId="2E26FF7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支持课程章节一键转化生成知识图谱，并同时进行资源关联。</w:t>
            </w:r>
          </w:p>
          <w:p w14:paraId="4CE29324">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创建图谱支持同步其他课程图谱，支持全量同步或者部分选择同步。支持学校教学平台所教的课</w:t>
            </w:r>
            <w:r>
              <w:rPr>
                <w:rFonts w:hint="default" w:ascii="宋体" w:hAnsi="宋体" w:eastAsia="宋体" w:cs="宋体"/>
                <w:color w:val="auto"/>
                <w:sz w:val="22"/>
                <w:highlight w:val="none"/>
              </w:rPr>
              <w:t>程</w:t>
            </w:r>
            <w:r>
              <w:rPr>
                <w:rFonts w:hint="default" w:ascii="宋体" w:hAnsi="宋体" w:eastAsia="宋体" w:cs="宋体"/>
                <w:color w:val="auto"/>
                <w:sz w:val="22"/>
                <w:szCs w:val="22"/>
                <w:highlight w:val="none"/>
                <w:lang w:val="en-US" w:eastAsia="zh-CN"/>
              </w:rPr>
              <w:t>导入及从教务课程导入功能支持导入知识点之间的关系。</w:t>
            </w:r>
          </w:p>
          <w:p w14:paraId="36A9EBA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支持AI生成图谱功能，系统可以基于教师已经建设好的网络课程结合AI应用自动生成知识图谱，并支持直接使用生成的图谱，同时支持在生成的图谱上进行自定义化修改</w:t>
            </w:r>
            <w:r>
              <w:rPr>
                <w:rFonts w:hint="eastAsia" w:ascii="宋体" w:hAnsi="宋体" w:eastAsia="宋体" w:cs="宋体"/>
                <w:color w:val="auto"/>
                <w:sz w:val="22"/>
                <w:szCs w:val="22"/>
                <w:highlight w:val="none"/>
                <w:lang w:val="en-US" w:eastAsia="zh-CN"/>
              </w:rPr>
              <w:t>。</w:t>
            </w:r>
          </w:p>
          <w:p w14:paraId="6EE410EE">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支持教师根据课程属性设定是否显示课程中心点。</w:t>
            </w:r>
          </w:p>
          <w:p w14:paraId="0A281518">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知识图谱知识点支持说明添加，可添加富文本编辑框、公式编辑等富媒体文本。</w:t>
            </w:r>
          </w:p>
          <w:p w14:paraId="5EAF6EA9">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支持与学校教学平台打通，可通过学校教学平台现有课程章节选择生成章节图谱。</w:t>
            </w:r>
          </w:p>
          <w:p w14:paraId="09456EBB">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支持知识图谱自定义编辑功能，系统提供多种图谱形态，可根据课程性质选择合适的图谱形态进行编辑。</w:t>
            </w:r>
          </w:p>
          <w:p w14:paraId="677FD84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支持知识图谱自定义颜色设定，可根据具体要求进行图谱知识点颜色的设定。同时支持图谱知识点自定义文字颜色及大小设置。</w:t>
            </w:r>
          </w:p>
          <w:p w14:paraId="2729763B">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具备批量编辑图谱知识点功能，可实现批量对知识图谱知识点进行编辑修改。大纲模式下可实现对知识点进行批量全选设置。</w:t>
            </w:r>
          </w:p>
          <w:p w14:paraId="76028E49">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具备任意拖动功能，可实现对知识图谱知识点的单个节点进行拖动，也可实现对整个知识图谱集合进行拖动。</w:t>
            </w:r>
          </w:p>
          <w:p w14:paraId="681C3E9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支持对课程体系、知识图谱、知识关系等进行自定义显隐控制。</w:t>
            </w:r>
          </w:p>
          <w:p w14:paraId="156F8EE9">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17</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知识图谱显示支持2D和3D展示效果，可自主的进行模式切换。</w:t>
            </w:r>
          </w:p>
          <w:p w14:paraId="07AE21E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具备知识图谱门户系统，能够提供对应的知识图谱门户模板，可展示课程介绍、知识图谱、知识关系、目标图谱、问题图谱。</w:t>
            </w:r>
          </w:p>
          <w:p w14:paraId="3AED7628">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图谱系统支持教师在图谱内自由上传图标，上传的图标会能够作为整体图谱的背景，便于知识图谱的构建与美化。</w:t>
            </w:r>
          </w:p>
          <w:p w14:paraId="2AEF11B2">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知识图谱的知识点需支持显隐设置，可以对具体的知识点设置显示或者隐藏</w:t>
            </w:r>
            <w:r>
              <w:rPr>
                <w:rFonts w:hint="eastAsia" w:ascii="宋体" w:hAnsi="宋体" w:eastAsia="宋体" w:cs="宋体"/>
                <w:color w:val="auto"/>
                <w:sz w:val="22"/>
                <w:szCs w:val="22"/>
                <w:highlight w:val="none"/>
                <w:lang w:val="en-US" w:eastAsia="zh-CN"/>
              </w:rPr>
              <w:t>。</w:t>
            </w:r>
          </w:p>
          <w:p w14:paraId="0C16FDD7">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三、图谱微课</w:t>
            </w:r>
          </w:p>
          <w:p w14:paraId="0D6FE1FC">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支持教师对课程章节内容，包括——视频、音频、文档、图书、章节测验等进行知识点标记，作为知识点教学任务进行设置，方便学生按知识点进行任务学习。</w:t>
            </w:r>
          </w:p>
          <w:p w14:paraId="4B56EAC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知识图谱编辑支持微课设置，可面对老师和学生开放或者关闭学习内容、图书馆资源、作业、资料、讨论、考试、题库、统计内容</w:t>
            </w:r>
            <w:r>
              <w:rPr>
                <w:rFonts w:hint="eastAsia" w:ascii="宋体" w:hAnsi="宋体" w:eastAsia="宋体" w:cs="宋体"/>
                <w:color w:val="auto"/>
                <w:sz w:val="22"/>
                <w:szCs w:val="22"/>
                <w:highlight w:val="none"/>
                <w:lang w:val="en-US" w:eastAsia="zh-CN"/>
              </w:rPr>
              <w:t>。</w:t>
            </w:r>
          </w:p>
          <w:p w14:paraId="1474C09D">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支持按知识点上传资源，并查看知识点关联资源数量，方便教师按知识点管理资源。</w:t>
            </w:r>
          </w:p>
          <w:p w14:paraId="0203166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知识点卡片需具备资料添加功能，可通过添加资料关联建设知识点下相关课程资料及其他相关资源。</w:t>
            </w:r>
          </w:p>
          <w:p w14:paraId="2818DCDD">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支持多种题型的创建管理，包括单选、多选、填空、判断、简答、名词解析、论述、计算、分录、连线、排序、完形填空、阅读理解、口语、听力等常见题型。</w:t>
            </w:r>
          </w:p>
          <w:p w14:paraId="7CDEF2C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支持在创建或编辑题目时标记每道题对应的知识点标签，并支持按知识点筛选管理题目。</w:t>
            </w:r>
          </w:p>
          <w:p w14:paraId="36A00AF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支持按模板批量导入题目时导入题目知识点，支持批量编辑题目关联知识点。</w:t>
            </w:r>
          </w:p>
          <w:p w14:paraId="33FF6DE6">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支持AI生成学习内容，系统结合AI可根据教师网络课程内容自动生成知识点学习内容，生成的内容可一键加入微课中；</w:t>
            </w:r>
          </w:p>
          <w:p w14:paraId="5A7ABCA7">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支持智能标注视频资源中的知识点：支持智能标记章节视频知识点，系统自动解析视频中出现的知识点，并标记到视频进度上，也支持手动标注或修改教学视频片段位置信息；</w:t>
            </w:r>
          </w:p>
          <w:p w14:paraId="07492490">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支持错题显示解析以及相关知识点并支持点击跳转知识点学习页面进行自适应学习。</w:t>
            </w:r>
          </w:p>
          <w:p w14:paraId="292B0DBD">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题目关联知识点操作时系统支持智能推荐知识点，便于教师快速进行关联操作</w:t>
            </w:r>
            <w:r>
              <w:rPr>
                <w:rFonts w:hint="eastAsia" w:ascii="宋体" w:hAnsi="宋体" w:eastAsia="宋体" w:cs="宋体"/>
                <w:color w:val="auto"/>
                <w:sz w:val="22"/>
                <w:szCs w:val="22"/>
                <w:highlight w:val="none"/>
                <w:lang w:val="en-US" w:eastAsia="zh-CN"/>
              </w:rPr>
              <w:t>。</w:t>
            </w:r>
          </w:p>
          <w:p w14:paraId="7FB33F7E">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支持通过知识卡片直接添加当前知识点相关题目。支持创建作业，添加题目打知识点标签，也支持从题库抽题按知识点抽题，组建带有知识点的作业发放给学生作答。</w:t>
            </w:r>
          </w:p>
          <w:p w14:paraId="709F873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需支持手动组建考试试卷和智能组卷可以按知识点抽题，组建带有知识点的试卷发放给学生考试。</w:t>
            </w:r>
          </w:p>
          <w:p w14:paraId="488BA4C6">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支持学生查看课程知识图谱，并查看每个知识点的学习进度情况。</w:t>
            </w:r>
          </w:p>
          <w:p w14:paraId="1149940C">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支持学生按知识点进行课程任务学习，观看课程视频，阅读课程资料等。</w:t>
            </w:r>
          </w:p>
          <w:p w14:paraId="0847C64C">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支持学生提交作业、考试，查看自己作答作业、考试题目的知识点掌握情况，并查看知识点推荐资源，巩固学习。</w:t>
            </w:r>
          </w:p>
          <w:p w14:paraId="299DE57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17</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支持学生按知识点从题库或错题本抽题，逐题自测。</w:t>
            </w:r>
          </w:p>
          <w:p w14:paraId="4CC43DEA">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支持学生自测时可以设置抽题范围，仅抽当前知识点以及前置知识点的题，避免抽到未开始学习的知识点试题。</w:t>
            </w:r>
          </w:p>
          <w:p w14:paraId="2F41983E">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图谱页面支持多维度筛选以及配色方案的切换。便于更直观的查看各个知识点不同维度的学习情况。</w:t>
            </w:r>
          </w:p>
          <w:p w14:paraId="338A58FB">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学生图谱界面具备标准模式和导航模式，学生可选择具体的模式开展图谱学习。</w:t>
            </w:r>
          </w:p>
          <w:p w14:paraId="3C7A903A">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学生图谱界面支持学生通过多维度检索知识点，包括标签、层级、认知维度、分类、及具体知识点的内容的检索。</w:t>
            </w:r>
          </w:p>
          <w:p w14:paraId="1BD0315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学生图谱界面知识点详情页面支持url、笔记、文档等类型资料预览。</w:t>
            </w:r>
          </w:p>
          <w:p w14:paraId="7A392F2D">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通过知识图谱的形式，用颜色区分来展示知识点的完成度和掌握度，让数据的呈现更加生动和直观。</w:t>
            </w:r>
          </w:p>
          <w:p w14:paraId="627C6E7C">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支持精准教学设计功能，可以自定义建设事件，可设置知识点的掌握率及完成率的设置，支持自定义学习路径或者微课资料，支持设置对应的动作</w:t>
            </w:r>
            <w:r>
              <w:rPr>
                <w:rFonts w:hint="eastAsia" w:ascii="宋体" w:hAnsi="宋体" w:eastAsia="宋体" w:cs="宋体"/>
                <w:color w:val="auto"/>
                <w:sz w:val="22"/>
                <w:szCs w:val="22"/>
                <w:highlight w:val="none"/>
                <w:lang w:val="en-US" w:eastAsia="zh-CN"/>
              </w:rPr>
              <w:t>。</w:t>
            </w:r>
          </w:p>
          <w:p w14:paraId="32619506">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支持推荐课内资源，能够提供图书、期刊、报纸、视频资源，支持一键添加关联</w:t>
            </w:r>
            <w:r>
              <w:rPr>
                <w:rFonts w:hint="eastAsia" w:ascii="宋体" w:hAnsi="宋体" w:eastAsia="宋体" w:cs="宋体"/>
                <w:color w:val="auto"/>
                <w:sz w:val="22"/>
                <w:szCs w:val="22"/>
                <w:highlight w:val="none"/>
                <w:lang w:val="en-US" w:eastAsia="zh-CN"/>
              </w:rPr>
              <w:t>并引用，实现在线浏览</w:t>
            </w:r>
            <w:r>
              <w:rPr>
                <w:rFonts w:hint="default"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bidi="ar"/>
              </w:rPr>
              <w:t>（提供截图证明并加盖投标人公章）</w:t>
            </w:r>
          </w:p>
          <w:p w14:paraId="28FAD3C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对课程建设系统中的视频进行智能分析，自动匹配课程中的知识点，并在视频对应的时间点进行自动打点，同时基于人工智能技术生成知识点词云分析并展示；视频播放时学生可以定位到时间点观看对应知识点的视频讲解。</w:t>
            </w:r>
          </w:p>
          <w:p w14:paraId="6BE7A884">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四、知识图谱展示</w:t>
            </w:r>
          </w:p>
          <w:p w14:paraId="5615A66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自定义图谱</w:t>
            </w:r>
          </w:p>
          <w:p w14:paraId="5362B92C">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具备自定义图谱功能，可根据个性化的图谱展示进行自定义图谱建设，包括图谱名称及图谱样式。</w:t>
            </w:r>
          </w:p>
          <w:p w14:paraId="0A1CE48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知识森林</w:t>
            </w:r>
          </w:p>
          <w:p w14:paraId="76F6EC6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具备知识森林图谱功能，可以将分散的知识资源聚合到一个知识框架中。</w:t>
            </w:r>
          </w:p>
          <w:p w14:paraId="1C4E33C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课程思政图谱</w:t>
            </w:r>
          </w:p>
          <w:p w14:paraId="6C0121C9">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支持自动根据现有的图谱信息生成思政图谱的功能。</w:t>
            </w:r>
          </w:p>
          <w:p w14:paraId="54E7D7F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支持将标签为“课程思政”的知识点以花朵的形式呈现，以视觉突出其在课程中的核心地位，同时以花苞的形式展示其他的知识点。</w:t>
            </w:r>
          </w:p>
          <w:p w14:paraId="419F7E9B">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(3)</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支持提供关键字精确搜索和模糊匹配两种模式</w:t>
            </w:r>
            <w:r>
              <w:rPr>
                <w:rFonts w:hint="eastAsia" w:ascii="宋体" w:hAnsi="宋体" w:eastAsia="宋体" w:cs="宋体"/>
                <w:color w:val="auto"/>
                <w:sz w:val="22"/>
                <w:szCs w:val="22"/>
                <w:highlight w:val="none"/>
                <w:lang w:val="en-US" w:eastAsia="zh-CN"/>
              </w:rPr>
              <w:t>。</w:t>
            </w:r>
          </w:p>
          <w:p w14:paraId="0DB4B2B0">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(4)</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支持搜索功能覆盖知识点、分类和标签</w:t>
            </w:r>
            <w:r>
              <w:rPr>
                <w:rFonts w:hint="eastAsia" w:ascii="宋体" w:hAnsi="宋体" w:eastAsia="宋体" w:cs="宋体"/>
                <w:color w:val="auto"/>
                <w:sz w:val="22"/>
                <w:szCs w:val="22"/>
                <w:highlight w:val="none"/>
                <w:lang w:val="en-US" w:eastAsia="zh-CN"/>
              </w:rPr>
              <w:t>。</w:t>
            </w:r>
          </w:p>
          <w:p w14:paraId="2BD4AE7B">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(5)</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支持通过点击操作，可深入分类卡片获取详细信息，或直接跳转至微课进行学习</w:t>
            </w:r>
            <w:r>
              <w:rPr>
                <w:rFonts w:hint="eastAsia" w:ascii="宋体" w:hAnsi="宋体" w:eastAsia="宋体" w:cs="宋体"/>
                <w:color w:val="auto"/>
                <w:sz w:val="22"/>
                <w:szCs w:val="22"/>
                <w:highlight w:val="none"/>
                <w:lang w:val="en-US" w:eastAsia="zh-CN"/>
              </w:rPr>
              <w:t>。</w:t>
            </w:r>
          </w:p>
          <w:p w14:paraId="49C1737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问题图谱</w:t>
            </w:r>
          </w:p>
          <w:p w14:paraId="33939870">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系统提供对疑难、组合及基本问题的定义能力，允许添加问题详情及其与知识点的关联。</w:t>
            </w:r>
          </w:p>
          <w:p w14:paraId="4BAB1C7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可根据教学需求，自定义栏目标题和描述，以适应多样化的教学情境。</w:t>
            </w:r>
          </w:p>
          <w:p w14:paraId="7DEFD8A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(3)</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支持通过图谱形式展现问题与知识点的关联，使能够直观理解知识间的联系。</w:t>
            </w:r>
          </w:p>
          <w:p w14:paraId="1F00F7F2">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(4)</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支持对栏目中节点的名称、描述、标签和知识点进行修改。</w:t>
            </w:r>
          </w:p>
          <w:p w14:paraId="2E921FD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(5)</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提供两种子级问题关联方式，包括层级连线和板块关联功能，以展示问题间的层级结构。</w:t>
            </w:r>
          </w:p>
          <w:p w14:paraId="0B83ADA6">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(6)</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支持对问题板块的删除和批量删除</w:t>
            </w:r>
            <w:r>
              <w:rPr>
                <w:rFonts w:hint="eastAsia" w:ascii="宋体" w:hAnsi="宋体" w:eastAsia="宋体" w:cs="宋体"/>
                <w:color w:val="auto"/>
                <w:sz w:val="22"/>
                <w:szCs w:val="22"/>
                <w:highlight w:val="none"/>
                <w:lang w:val="en-US" w:eastAsia="zh-CN"/>
              </w:rPr>
              <w:t>。</w:t>
            </w:r>
          </w:p>
          <w:p w14:paraId="42212D79">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(7)</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支持批量导入问题数据和一键导出问题图谱数据。</w:t>
            </w:r>
          </w:p>
          <w:p w14:paraId="56FA4AF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(8)</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提供一键展开或收起问题层级连线的功能。</w:t>
            </w:r>
          </w:p>
          <w:p w14:paraId="1EAEC7A4">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(9)</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支持开启探索模式，模拟学生学习路径。</w:t>
            </w:r>
          </w:p>
          <w:p w14:paraId="0B876CB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(10)探索模式通过选择问题组来深入思考相关问题集合的知识点。</w:t>
            </w:r>
          </w:p>
          <w:p w14:paraId="64B0E908">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(11)在探索模式中，支持引导学生将核心问题与子问题连接，形成知识网络，并通过提交与标准答案对比，实现自我评估。</w:t>
            </w:r>
          </w:p>
          <w:p w14:paraId="4BB5FC7C">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(12)系统支持在问题图谱讨论区发起新话题，激发学生参与讨论。</w:t>
            </w:r>
          </w:p>
          <w:p w14:paraId="0E00AA6B">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(13)支持自定义问题名称，按照不同类型的问题实施自己的教学内容。</w:t>
            </w:r>
          </w:p>
          <w:p w14:paraId="209F2FF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(14)系统提供探索模式，能够选择并深入分析多组问题，系统引导学生思考并整合相关联的知识点。</w:t>
            </w:r>
          </w:p>
          <w:p w14:paraId="79762E3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(15)支持识别并连接主线问题与子级问题，构建问题之间的层级关系。</w:t>
            </w:r>
          </w:p>
          <w:p w14:paraId="3771D52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(16)支持学生完成问题解答后，提交答案获得反馈，系统提供与标准答案的对比，辅助学生发现差异，掌握正确解题方法。</w:t>
            </w:r>
          </w:p>
          <w:p w14:paraId="679D8E40">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(17)支持学生可在讨论区发起新话题，分享个人见解和疑问。</w:t>
            </w:r>
          </w:p>
          <w:p w14:paraId="16D384ED">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(18)支持教师对讨论区中的话题进行点赞和回复，增强社区的参与感和互动性。</w:t>
            </w:r>
          </w:p>
          <w:p w14:paraId="369C6BDB">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(19)支持在探索过程中查看相关知识点并进行相关知识点的知识内容学习。</w:t>
            </w:r>
          </w:p>
          <w:p w14:paraId="144229CB">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目标图谱</w:t>
            </w:r>
          </w:p>
          <w:p w14:paraId="6E130117">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系统允许根据不同班级特点定制课程目标，以满足特定教学需求。</w:t>
            </w:r>
          </w:p>
          <w:p w14:paraId="1E89E169">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课程目标标签系统支持为课程目标添加标签，包括自定义选项，便于目标的分类和识别。</w:t>
            </w:r>
          </w:p>
          <w:p w14:paraId="41B3F32E">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(3)</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支持对课程目标进行详细说明。</w:t>
            </w:r>
          </w:p>
          <w:p w14:paraId="11C8793D">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(4)</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支持对课程目标名称、课程目标标签、描述进行修改。</w:t>
            </w:r>
          </w:p>
          <w:p w14:paraId="606F183E">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(5)</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支持检索课程目标标签以及课程目标名称。</w:t>
            </w:r>
          </w:p>
          <w:p w14:paraId="3FD0119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(6)</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支持课程目标与知识点进行关联，以展示目标与教学内容的直接联系。</w:t>
            </w:r>
          </w:p>
          <w:p w14:paraId="3DF97CF6">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(7)</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支持以柱状图展示课程目标关联知识点的个数，提供直观的统计信息。</w:t>
            </w:r>
          </w:p>
          <w:p w14:paraId="0631BA1A">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(8)</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支持以列表形式展示课程目标总数、课程目标名称、课程目标说明、课程目标标签以及所关联的知识点个数。</w:t>
            </w:r>
          </w:p>
          <w:p w14:paraId="0274536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(9)</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支持以图谱形式展示每个课程目标所关联的知识点情况。</w:t>
            </w:r>
          </w:p>
          <w:p w14:paraId="28D9F5FC">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(10)提供一键同步功能，允许快速复制特定班级的课程目标和知识点关联。</w:t>
            </w:r>
          </w:p>
          <w:p w14:paraId="7311859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(11)支持课程目标模板导入/一键导出功能。</w:t>
            </w:r>
          </w:p>
          <w:p w14:paraId="1C70E15E">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(12)支持通过柱状图形式直观展示课程目标与知识点的关联数量。</w:t>
            </w:r>
          </w:p>
          <w:p w14:paraId="3EA70AD0">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(13)支持以列表形式综合呈现课程目标的关键信息，包括总数、名称、说明、标签及知识点关联数。</w:t>
            </w:r>
          </w:p>
          <w:p w14:paraId="0B8FBBA9">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(14)支持利用图谱形式展现课程目标与知识点之间的关联。</w:t>
            </w:r>
          </w:p>
          <w:p w14:paraId="48913991">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大纲图谱</w:t>
            </w:r>
          </w:p>
          <w:p w14:paraId="6A10DE3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支持以清晰的列表形式呈现分类与知识点之间的层级架构。</w:t>
            </w:r>
          </w:p>
          <w:p w14:paraId="37E485AD">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利用标签系统对知识点和分类进行属性区分和标记。</w:t>
            </w:r>
          </w:p>
          <w:p w14:paraId="6A55834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(3)</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提供功能以Excel形式输出分类和知识点的层级结构，包括节点间的前后关联、标签、分类属性、教学目标和节点说明。</w:t>
            </w:r>
          </w:p>
          <w:p w14:paraId="5D7DDCEA">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(4)</w:t>
            </w:r>
            <w:r>
              <w:rPr>
                <w:rFonts w:hint="default" w:ascii="宋体" w:hAnsi="宋体" w:eastAsia="宋体" w:cs="宋体"/>
                <w:color w:val="auto"/>
                <w:sz w:val="22"/>
                <w:szCs w:val="22"/>
                <w:highlight w:val="none"/>
                <w:lang w:val="en-US" w:eastAsia="zh-CN"/>
              </w:rPr>
              <w:tab/>
            </w:r>
            <w:r>
              <w:rPr>
                <w:rFonts w:hint="default" w:ascii="宋体" w:hAnsi="宋体" w:eastAsia="宋体" w:cs="宋体"/>
                <w:color w:val="auto"/>
                <w:sz w:val="22"/>
                <w:szCs w:val="22"/>
                <w:highlight w:val="none"/>
                <w:lang w:val="en-US" w:eastAsia="zh-CN"/>
              </w:rPr>
              <w:t>支持多种拓扑图展示大纲。</w:t>
            </w:r>
          </w:p>
          <w:p w14:paraId="665EFA0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五、职业教育图谱</w:t>
            </w:r>
          </w:p>
          <w:p w14:paraId="16724BED">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支持快速检索分类、知识点和标签，能够迅速定位并访问所需信息。</w:t>
            </w:r>
          </w:p>
          <w:p w14:paraId="47DB11E8">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展示分类和知识点的总数量。</w:t>
            </w:r>
          </w:p>
          <w:p w14:paraId="7AE7338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对每个分类或知识点提供详尽的视图，包括其附加标签、前后关系和关联关系。</w:t>
            </w:r>
          </w:p>
          <w:p w14:paraId="6BC16604">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岗位图谱展示岗位技能与课程知识点及课程之间的多维关系。</w:t>
            </w:r>
          </w:p>
          <w:p w14:paraId="0863A51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竞赛图谱揭示技能竞赛与课程知识点及课程的内在联系。</w:t>
            </w:r>
          </w:p>
          <w:p w14:paraId="71069684">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证书图谱展示证书要求与课程知识点及课程的对应关系。</w:t>
            </w:r>
          </w:p>
          <w:p w14:paraId="3B010EC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目标图谱展示人才培养目标与课程知识点及课程的结合方式。</w:t>
            </w:r>
          </w:p>
          <w:p w14:paraId="34F1DB77">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提供数据统计功能，展示课程群门户中的课程数量、图谱数</w:t>
            </w:r>
            <w:r>
              <w:rPr>
                <w:rFonts w:hint="eastAsia"/>
                <w:color w:val="auto"/>
                <w:sz w:val="22"/>
                <w:szCs w:val="22"/>
                <w:lang w:val="en-US" w:eastAsia="zh-CN"/>
              </w:rPr>
              <w:t>量</w:t>
            </w:r>
            <w:r>
              <w:rPr>
                <w:rFonts w:hint="default" w:ascii="宋体" w:hAnsi="宋体" w:eastAsia="宋体" w:cs="宋体"/>
                <w:color w:val="auto"/>
                <w:sz w:val="22"/>
                <w:szCs w:val="22"/>
                <w:highlight w:val="none"/>
                <w:lang w:val="en-US" w:eastAsia="zh-CN"/>
              </w:rPr>
              <w:t>、知识点总数和教学资源数量。</w:t>
            </w:r>
          </w:p>
          <w:p w14:paraId="251A14F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具备资源分布统计功能，可以展示课程群所包含的每门课程的资源总数，包括任务点、作业、考试、课程资料等。</w:t>
            </w:r>
          </w:p>
          <w:p w14:paraId="67038C1D">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支持通过饼状图及柱状图展示课程群下每门课程资源的分布情况，提供直观的资源管理视图。</w:t>
            </w:r>
          </w:p>
          <w:p w14:paraId="7306F0A7">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支持在课程体系中添加课程时查看课程信息，具体包括课程名称、课程ID、授课教师以及课程。</w:t>
            </w:r>
          </w:p>
          <w:p w14:paraId="236A9687">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支持添加课程时选择课程属性：标记课程为核心课/基础课。</w:t>
            </w:r>
          </w:p>
          <w:p w14:paraId="08EF711C">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支持通过授课教师、课程名称和ID等条件检索课程。</w:t>
            </w:r>
          </w:p>
          <w:p w14:paraId="4E3861B7">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课程群图谱支持多门课程的图谱汇总，并允许深入具体课程知识点。</w:t>
            </w:r>
          </w:p>
          <w:p w14:paraId="77D3DE1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展示课程群的问题图谱，支持多维度问题展示，涵盖基础到疑难问题。</w:t>
            </w:r>
          </w:p>
          <w:p w14:paraId="1096CD5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支持设置导航模块的展示/隐藏，同时支持拖拽的形式改变导航栏中模块的顺序。</w:t>
            </w:r>
          </w:p>
          <w:p w14:paraId="4FFFB95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17</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支持管理员可以设置图谱查看权限，控制不同角色访问权限</w:t>
            </w:r>
            <w:r>
              <w:rPr>
                <w:rFonts w:hint="eastAsia" w:ascii="宋体" w:hAnsi="宋体" w:eastAsia="宋体" w:cs="宋体"/>
                <w:color w:val="auto"/>
                <w:sz w:val="22"/>
                <w:szCs w:val="22"/>
                <w:highlight w:val="none"/>
                <w:lang w:val="en-US" w:eastAsia="zh-CN"/>
              </w:rPr>
              <w:t>。</w:t>
            </w:r>
          </w:p>
          <w:p w14:paraId="7051AAF0">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提供专有展示门户，方便教师，学生进行访问使用</w:t>
            </w:r>
            <w:r>
              <w:rPr>
                <w:rFonts w:hint="eastAsia" w:ascii="宋体" w:hAnsi="宋体" w:eastAsia="宋体" w:cs="宋体"/>
                <w:color w:val="auto"/>
                <w:sz w:val="22"/>
                <w:szCs w:val="22"/>
                <w:highlight w:val="none"/>
                <w:lang w:val="en-US" w:eastAsia="zh-CN"/>
              </w:rPr>
              <w:t>。</w:t>
            </w:r>
          </w:p>
          <w:p w14:paraId="2660D00F">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六、图谱学习系统</w:t>
            </w:r>
          </w:p>
          <w:p w14:paraId="39762BA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图谱学习系统支持多种图谱学习方式，包括学习地图、知识图谱、知识森林、问题图谱、目标图谱、课程思政图谱等多种图谱，同时支持自定义图谱的学习</w:t>
            </w:r>
            <w:r>
              <w:rPr>
                <w:rFonts w:hint="eastAsia" w:ascii="宋体" w:hAnsi="宋体" w:eastAsia="宋体" w:cs="宋体"/>
                <w:color w:val="auto"/>
                <w:sz w:val="22"/>
                <w:szCs w:val="22"/>
                <w:highlight w:val="none"/>
                <w:lang w:val="en-US" w:eastAsia="zh-CN"/>
              </w:rPr>
              <w:t>。</w:t>
            </w:r>
          </w:p>
          <w:p w14:paraId="0FB8BAFE">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支持学生查看基于知识点的智能学习路径，系统根据学生知识点掌握情况，智能规划知识点学习路径，学生可以按学习路径进行知识点的学习和巩固。</w:t>
            </w:r>
          </w:p>
          <w:p w14:paraId="5AA881FB">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图谱学习支持知识点卡片功能，可以展示学生当前知识点完成率和掌握率以及当前知识点下所包含的资源书数</w:t>
            </w:r>
            <w:r>
              <w:rPr>
                <w:rFonts w:hint="eastAsia" w:ascii="宋体" w:hAnsi="宋体" w:eastAsia="宋体" w:cs="宋体"/>
                <w:color w:val="auto"/>
                <w:sz w:val="22"/>
                <w:szCs w:val="22"/>
                <w:highlight w:val="none"/>
                <w:lang w:val="en-US" w:eastAsia="zh-CN"/>
              </w:rPr>
              <w:t>。</w:t>
            </w:r>
          </w:p>
          <w:p w14:paraId="73FF38F6">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支持按照知识点，系统智能推荐拓展资源给学生学习。</w:t>
            </w:r>
          </w:p>
          <w:p w14:paraId="04C6B708">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5．图谱学习系统可以根据学生的学习行为数据及掌握情况智能生成个性化学习路径。</w:t>
            </w:r>
          </w:p>
          <w:p w14:paraId="1B439E45">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系统为学生提供了多种不同类型的资源以供学习和探索，包括云盘资源、视频、图片、文档、测验。</w:t>
            </w:r>
          </w:p>
          <w:p w14:paraId="18D912A2">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通过图谱微课学生可以在讨论区发起新话题、互动点赞和回复。</w:t>
            </w:r>
          </w:p>
          <w:p w14:paraId="5766B31A">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图谱知识点学习支持错题集功能，可将学生学习过程中产生的错题归类到知识点下的错题集中</w:t>
            </w:r>
            <w:r>
              <w:rPr>
                <w:rFonts w:hint="eastAsia" w:ascii="宋体" w:hAnsi="宋体" w:eastAsia="宋体" w:cs="宋体"/>
                <w:color w:val="auto"/>
                <w:sz w:val="22"/>
                <w:szCs w:val="22"/>
                <w:highlight w:val="none"/>
                <w:lang w:val="en-US" w:eastAsia="zh-CN"/>
              </w:rPr>
              <w:t>。</w:t>
            </w:r>
          </w:p>
          <w:p w14:paraId="5CCC5574">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七、知识图谱统计与分析系统</w:t>
            </w:r>
          </w:p>
          <w:p w14:paraId="417A6E14">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教师查看知识图谱的知识点建设情况，包括知识点建设率、图谱知识点总数、图谱关联资源知识点数、已设置标签的知识点数、图谱未关联资源知识点数等；支持查看不同知识点属性概况数据；支持查看图谱资源总数，关联视频、音频、文档、题目及其他类型资源数等；支持查看知识点关联资源数量排行榜。</w:t>
            </w:r>
          </w:p>
          <w:p w14:paraId="613BB2E4">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支持教师查看不同班级的学情数据，包括每个知识点的完成率与掌握率、知识点热度、完成率与掌握率的学情分段人数、学生完成率与掌握率排行情况等数据。</w:t>
            </w:r>
          </w:p>
          <w:p w14:paraId="035513F3">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支持教师选择多个不同班级进行学情数据对比，对比内容包括班级掌握率、班级完成率、完成率区间对比与掌握率区间对比等数据。</w:t>
            </w:r>
          </w:p>
          <w:p w14:paraId="5F6095C6">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支持教师依据知识点的属性或分类层级，灵活选取多样的评价维度，进而生成学生或班级画像。</w:t>
            </w:r>
          </w:p>
          <w:p w14:paraId="29C959D4">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支持教师查看知识点名称、关联学习资源数、任务点数量、考试、作业、章节测验、平均完成率、平均掌握率等数据，并可以通过详情查看学生对知识点的完成与掌握情况。</w:t>
            </w:r>
          </w:p>
          <w:p w14:paraId="0598FEF9">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教师查看学生平均完成率、平均掌握率，并通过详情查看每个学生对知识点的完成与掌握情况。包括学生知识点的完成情况、掌握情况、知识点关联的学习任务完成详情等以及查看此知识点的课程资源和系统推荐的图书、期刊、报纸、课程等拓展资源。</w:t>
            </w:r>
          </w:p>
          <w:p w14:paraId="0DDD6CBE">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支持学生查看本人的知识点统计分析，包括每个分类、知识点的完成情况、掌握情况、课程资料阅读情况等。</w:t>
            </w:r>
          </w:p>
          <w:p w14:paraId="774CA4F8">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支持学生查看自己单个分类、知识点的统计分析详情，包括完成情况、掌握情况、知识点关联的学习任务完成详情等。</w:t>
            </w:r>
          </w:p>
          <w:p w14:paraId="00ED3E64">
            <w:pPr>
              <w:keepNext w:val="0"/>
              <w:keepLines w:val="0"/>
              <w:pageBreakBefore w:val="0"/>
              <w:widowControl/>
              <w:numPr>
                <w:ilvl w:val="0"/>
                <w:numId w:val="0"/>
              </w:numPr>
              <w:kinsoku/>
              <w:wordWrap w:val="0"/>
              <w:topLinePunct w:val="0"/>
              <w:bidi w:val="0"/>
              <w:spacing w:line="400" w:lineRule="exact"/>
              <w:jc w:val="left"/>
              <w:textAlignment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9．系统支持学生通过知识点统计知识点个数关联的资源个数完成率情况及掌握率情况。</w:t>
            </w:r>
          </w:p>
        </w:tc>
      </w:tr>
      <w:tr w14:paraId="6A0D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noWrap w:val="0"/>
            <w:vAlign w:val="center"/>
          </w:tcPr>
          <w:p w14:paraId="671505B5">
            <w:pPr>
              <w:keepNext w:val="0"/>
              <w:keepLines w:val="0"/>
              <w:pageBreakBefore w:val="0"/>
              <w:widowControl/>
              <w:kinsoku/>
              <w:wordWrap w:val="0"/>
              <w:topLinePunct w:val="0"/>
              <w:bidi w:val="0"/>
              <w:spacing w:line="400" w:lineRule="exact"/>
              <w:jc w:val="center"/>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eastAsia="宋体" w:cs="宋体"/>
                <w:b w:val="0"/>
                <w:bCs w:val="0"/>
                <w:color w:val="auto"/>
                <w:kern w:val="0"/>
                <w:sz w:val="22"/>
                <w:szCs w:val="22"/>
                <w:highlight w:val="none"/>
                <w:lang w:val="en-US" w:eastAsia="zh-CN" w:bidi="ar"/>
              </w:rPr>
              <w:t>3</w:t>
            </w:r>
          </w:p>
        </w:tc>
        <w:tc>
          <w:tcPr>
            <w:tcW w:w="1113" w:type="dxa"/>
            <w:noWrap w:val="0"/>
            <w:vAlign w:val="center"/>
          </w:tcPr>
          <w:p w14:paraId="1685262C">
            <w:pPr>
              <w:keepNext w:val="0"/>
              <w:keepLines w:val="0"/>
              <w:pageBreakBefore w:val="0"/>
              <w:widowControl/>
              <w:kinsoku/>
              <w:wordWrap w:val="0"/>
              <w:topLinePunct w:val="0"/>
              <w:bidi w:val="0"/>
              <w:spacing w:line="400" w:lineRule="exact"/>
              <w:jc w:val="center"/>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eastAsia="宋体" w:cs="宋体"/>
                <w:b w:val="0"/>
                <w:bCs w:val="0"/>
                <w:color w:val="auto"/>
                <w:kern w:val="0"/>
                <w:sz w:val="22"/>
                <w:szCs w:val="22"/>
                <w:highlight w:val="none"/>
                <w:lang w:val="en-US" w:eastAsia="zh-CN" w:bidi="ar"/>
              </w:rPr>
              <w:t>AI工作台模块</w:t>
            </w:r>
          </w:p>
        </w:tc>
        <w:tc>
          <w:tcPr>
            <w:tcW w:w="7918" w:type="dxa"/>
            <w:noWrap w:val="0"/>
            <w:vAlign w:val="center"/>
          </w:tcPr>
          <w:p w14:paraId="1395FF2B">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一、问答管理</w:t>
            </w:r>
          </w:p>
          <w:p w14:paraId="22D0BC3A">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1.支持自定义添加、编辑、删除业务问答分类，分类数量无限制；</w:t>
            </w:r>
          </w:p>
          <w:p w14:paraId="32DA5C66">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2.支持自定义添加、编辑、删除、批量导入、批量导出、批量删除业务问答规则，业务问答规则数量无限制；</w:t>
            </w:r>
          </w:p>
          <w:p w14:paraId="73A57C69">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3.支持手工启用、停用业务问答规则，可根据关键词搜索业务内容；</w:t>
            </w:r>
          </w:p>
          <w:p w14:paraId="1D0E6544">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4.业务问答规则中，答案支持文本、图片、视频、自定义级联菜单、图文混排、链接等多种内容；</w:t>
            </w:r>
          </w:p>
          <w:p w14:paraId="23785C69">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u w:val="single"/>
                <w:lang w:val="en-US" w:eastAsia="zh-CN" w:bidi="ar"/>
              </w:rPr>
            </w:pPr>
            <w:r>
              <w:rPr>
                <w:rFonts w:hint="eastAsia" w:ascii="宋体" w:hAnsi="宋体" w:eastAsia="宋体" w:cs="宋体"/>
                <w:color w:val="auto"/>
                <w:kern w:val="0"/>
                <w:sz w:val="22"/>
                <w:szCs w:val="22"/>
                <w:highlight w:val="none"/>
                <w:u w:val="single"/>
                <w:lang w:val="en-US" w:eastAsia="zh-CN" w:bidi="ar"/>
              </w:rPr>
              <w:t>▲5.业务问答支持关联微应用，支持关联本单位的已有应用与自建应用；</w:t>
            </w:r>
          </w:p>
          <w:p w14:paraId="3A719FD3">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6.自定义添加、编辑业务问答中问题标签，并根据标签进行问答提示；</w:t>
            </w:r>
          </w:p>
          <w:p w14:paraId="2F686F7E">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7.支持手动上传文档至问答库，上传后系统可对上传的文档进行解析，解析后可智能回答文档相关问题；</w:t>
            </w:r>
          </w:p>
          <w:p w14:paraId="08514A02">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u w:val="single"/>
                <w:lang w:val="en-US" w:eastAsia="zh-CN" w:bidi="ar"/>
              </w:rPr>
            </w:pPr>
            <w:r>
              <w:rPr>
                <w:rFonts w:hint="eastAsia" w:ascii="宋体" w:hAnsi="宋体" w:eastAsia="宋体" w:cs="宋体"/>
                <w:color w:val="auto"/>
                <w:kern w:val="0"/>
                <w:sz w:val="22"/>
                <w:szCs w:val="22"/>
                <w:highlight w:val="none"/>
                <w:u w:val="single"/>
                <w:lang w:val="en-US" w:eastAsia="zh-CN" w:bidi="ar"/>
              </w:rPr>
              <w:t>▲8.支持同步校本网络教学平台</w:t>
            </w:r>
            <w:r>
              <w:rPr>
                <w:rFonts w:hint="eastAsia" w:ascii="宋体" w:hAnsi="宋体" w:eastAsia="宋体" w:cs="宋体"/>
                <w:color w:val="auto"/>
                <w:kern w:val="0"/>
                <w:sz w:val="22"/>
                <w:highlight w:val="none"/>
                <w:u w:val="single"/>
                <w:lang w:bidi="ar"/>
              </w:rPr>
              <w:t>对</w:t>
            </w:r>
            <w:r>
              <w:rPr>
                <w:rFonts w:hint="eastAsia" w:ascii="宋体" w:hAnsi="宋体" w:eastAsia="宋体" w:cs="宋体"/>
                <w:color w:val="auto"/>
                <w:kern w:val="0"/>
                <w:sz w:val="22"/>
                <w:szCs w:val="22"/>
                <w:highlight w:val="none"/>
                <w:u w:val="single"/>
                <w:lang w:val="en-US" w:eastAsia="zh-CN" w:bidi="ar"/>
              </w:rPr>
              <w:t>已建设的网络课程资料进行智能解析，解析后可围绕课程内容进行人机问答；</w:t>
            </w:r>
          </w:p>
          <w:p w14:paraId="49312B95">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9.支持根据输入问题进行匹配提示；</w:t>
            </w:r>
          </w:p>
          <w:p w14:paraId="49FBE438">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10.支持问答无匹配时，提供语义相似度最高的热门问题；</w:t>
            </w:r>
          </w:p>
          <w:p w14:paraId="20FAB270">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11.支持未知问题回复语自定义设置；</w:t>
            </w:r>
          </w:p>
          <w:p w14:paraId="061E5398">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12.支持欢迎语的自定义设置；</w:t>
            </w:r>
          </w:p>
          <w:p w14:paraId="6F91933A">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13.支持阈值自定义；</w:t>
            </w:r>
          </w:p>
          <w:p w14:paraId="0D99240A">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14.支持自定义配置访客端的常见问题；</w:t>
            </w:r>
          </w:p>
          <w:p w14:paraId="676D446E">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15.支持自由切换deepseek等通用大模型、支持调取教育领域垂直大模型。</w:t>
            </w:r>
          </w:p>
          <w:p w14:paraId="5C631EBD">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二、智能问答</w:t>
            </w:r>
          </w:p>
          <w:p w14:paraId="2CBC4F0F">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1.支持多轮对话，可基于上一个问题的回答继续进行后续问答；</w:t>
            </w:r>
          </w:p>
          <w:p w14:paraId="0482A9A7">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2.提问时支持通过语音输入问题；</w:t>
            </w:r>
          </w:p>
          <w:p w14:paraId="16A8E91B">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3.提问时支持上传图片通过读取图片内的问题进行提问；</w:t>
            </w:r>
          </w:p>
          <w:p w14:paraId="639E9948">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4.提问时支持上传文档，让大模型围绕此份文档智能回答相关问题；</w:t>
            </w:r>
          </w:p>
          <w:p w14:paraId="092B06C5">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5.支持自主选择是否需要大模型回复；</w:t>
            </w:r>
          </w:p>
          <w:p w14:paraId="0B5CA6E7">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6.助教输出的答案支持显示来源，可截取显示与答案有关的原文内容，也可通过来源跳转回原文全文展开学习；</w:t>
            </w:r>
          </w:p>
          <w:p w14:paraId="229B2DCE">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7.助教可针对原文文档进行智能解析，可提炼该文档的概述、导图等内容，并可提炼文档相关问答，结合文档内容针对性实现智能问答；</w:t>
            </w:r>
          </w:p>
          <w:p w14:paraId="3E88AE8C">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8.支持针对回答答案进行是否满意的选择，满意和不满意问题均会记录至后台，管理员可将其二次修改后加入问答库；</w:t>
            </w:r>
          </w:p>
          <w:p w14:paraId="6CF8180B">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9.问答时支持智能推荐问题关联的相关微应用；</w:t>
            </w:r>
          </w:p>
          <w:p w14:paraId="56435261">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u w:val="single"/>
                <w:lang w:val="en-US" w:eastAsia="zh-CN" w:bidi="ar"/>
              </w:rPr>
            </w:pPr>
            <w:r>
              <w:rPr>
                <w:rFonts w:hint="eastAsia" w:ascii="宋体" w:hAnsi="宋体" w:eastAsia="宋体" w:cs="宋体"/>
                <w:color w:val="auto"/>
                <w:kern w:val="0"/>
                <w:sz w:val="22"/>
                <w:szCs w:val="22"/>
                <w:highlight w:val="none"/>
                <w:u w:val="single"/>
                <w:lang w:val="en-US" w:eastAsia="zh-CN" w:bidi="ar"/>
              </w:rPr>
              <w:t>▲10.支持查询图书、期刊等文献，根据输入问题推荐相关文献，图书、期刊等推荐文献支持通过在线查看原文、文献传递等途径获取；</w:t>
            </w:r>
          </w:p>
          <w:p w14:paraId="2C5DD3AF">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11.支持针对网络课程学习进度和掌握情况，个性化推荐学习资源；</w:t>
            </w:r>
          </w:p>
          <w:p w14:paraId="49F2C31A">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12.支持移动端、PC端多种使用渠道；</w:t>
            </w:r>
          </w:p>
          <w:p w14:paraId="1CCBE5A9">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13.学生学习章节中的视频、文档时，支持点击“不懂”，助教随时答疑。</w:t>
            </w:r>
          </w:p>
          <w:p w14:paraId="78CE6B17">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三、数据统计</w:t>
            </w:r>
          </w:p>
          <w:p w14:paraId="487ADC64">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1.机器可自动对没有答案的问题描述进行关键词识别并统计聚类，按照关键词问答频率由高到低排序，同时可以批量导出未知问题；</w:t>
            </w:r>
          </w:p>
          <w:p w14:paraId="72038ECD">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2.支持统计历史会话，可按照时间范围、使用渠道等维度进行筛选，并可查看、导出会话具体内容；</w:t>
            </w:r>
          </w:p>
          <w:p w14:paraId="40647607">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3.支持统计访客信息，可分时间段了解访客访问趋势、地区等信息；</w:t>
            </w:r>
          </w:p>
          <w:p w14:paraId="1960A414">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4.支持分时间段查看问答匹配率、满意率的占比；</w:t>
            </w:r>
          </w:p>
          <w:p w14:paraId="61FE1A42">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5.支持查看热门问答；</w:t>
            </w:r>
          </w:p>
          <w:p w14:paraId="344FA23B">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6.支持统计回复类型占比；</w:t>
            </w:r>
          </w:p>
          <w:p w14:paraId="471AB205">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7.支持统计问答库不同分类的问答比率。</w:t>
            </w:r>
          </w:p>
          <w:p w14:paraId="3D09E067">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四、AI功能</w:t>
            </w:r>
          </w:p>
          <w:p w14:paraId="284AFF20">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1.AI教案：需有AI教案：AI教案支持3种创作方式：自定义教案内容、模板库选择、手动上传</w:t>
            </w:r>
            <w:r>
              <w:rPr>
                <w:rFonts w:hint="eastAsia"/>
                <w:color w:val="auto"/>
                <w:sz w:val="22"/>
                <w:szCs w:val="22"/>
                <w:lang w:val="en-US" w:eastAsia="zh-CN"/>
              </w:rPr>
              <w:t>模板</w:t>
            </w:r>
            <w:r>
              <w:rPr>
                <w:rFonts w:hint="eastAsia" w:ascii="宋体" w:hAnsi="宋体" w:eastAsia="宋体" w:cs="宋体"/>
                <w:color w:val="auto"/>
                <w:kern w:val="0"/>
                <w:sz w:val="22"/>
                <w:szCs w:val="22"/>
                <w:highlight w:val="none"/>
                <w:lang w:val="en-US" w:eastAsia="zh-CN" w:bidi="ar"/>
              </w:rPr>
              <w:t>/自定义</w:t>
            </w:r>
            <w:r>
              <w:rPr>
                <w:rFonts w:hint="eastAsia"/>
                <w:color w:val="auto"/>
                <w:sz w:val="22"/>
                <w:szCs w:val="22"/>
                <w:lang w:val="en-US" w:eastAsia="zh-CN"/>
              </w:rPr>
              <w:t>模板</w:t>
            </w:r>
            <w:r>
              <w:rPr>
                <w:rFonts w:hint="eastAsia" w:ascii="宋体" w:hAnsi="宋体" w:eastAsia="宋体" w:cs="宋体"/>
                <w:color w:val="auto"/>
                <w:kern w:val="0"/>
                <w:sz w:val="22"/>
                <w:szCs w:val="22"/>
                <w:highlight w:val="none"/>
                <w:lang w:val="en-US" w:eastAsia="zh-CN" w:bidi="ar"/>
              </w:rPr>
              <w:t>。手动上传</w:t>
            </w:r>
            <w:r>
              <w:rPr>
                <w:rFonts w:hint="eastAsia"/>
                <w:color w:val="auto"/>
                <w:sz w:val="22"/>
                <w:szCs w:val="22"/>
                <w:lang w:val="en-US" w:eastAsia="zh-CN"/>
              </w:rPr>
              <w:t>模板</w:t>
            </w:r>
            <w:r>
              <w:rPr>
                <w:rFonts w:hint="eastAsia" w:ascii="宋体" w:hAnsi="宋体" w:eastAsia="宋体" w:cs="宋体"/>
                <w:color w:val="auto"/>
                <w:kern w:val="0"/>
                <w:sz w:val="22"/>
                <w:szCs w:val="22"/>
                <w:highlight w:val="none"/>
                <w:lang w:val="en-US" w:eastAsia="zh-CN" w:bidi="ar"/>
              </w:rPr>
              <w:t>的创作方式，支持以下两种形式。</w:t>
            </w:r>
          </w:p>
          <w:p w14:paraId="2517F270">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（1）【原文档仿写】用户上传创作好的完整word文档教案，系统解析该文档的原有格式，AI学习该教案的创作风格和内容，并仿照创作新的教案。最后，输入一份格式不变的新的完整word教案文档。</w:t>
            </w:r>
          </w:p>
          <w:p w14:paraId="4E401482">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（2）【空模板创作】用户上传空白word文档模板，AI自动识别</w:t>
            </w:r>
            <w:r>
              <w:rPr>
                <w:rFonts w:hint="eastAsia"/>
                <w:color w:val="auto"/>
                <w:sz w:val="22"/>
                <w:szCs w:val="22"/>
                <w:lang w:val="en-US" w:eastAsia="zh-CN"/>
              </w:rPr>
              <w:t>模板</w:t>
            </w:r>
            <w:r>
              <w:rPr>
                <w:rFonts w:hint="eastAsia" w:ascii="宋体" w:hAnsi="宋体" w:eastAsia="宋体" w:cs="宋体"/>
                <w:color w:val="auto"/>
                <w:kern w:val="0"/>
                <w:sz w:val="22"/>
                <w:szCs w:val="22"/>
                <w:highlight w:val="none"/>
                <w:lang w:val="en-US" w:eastAsia="zh-CN" w:bidi="ar"/>
              </w:rPr>
              <w:t>中需填充的部分，并进行灵活创作。最后，输入一份格式不变的完整word教案文档。</w:t>
            </w:r>
          </w:p>
          <w:p w14:paraId="7CBBD0D6">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2.AI 生成PPT：</w:t>
            </w:r>
          </w:p>
          <w:p w14:paraId="3A1BE3CF">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支持输入PPT的标题或文本内容，AI生成大纲，对生成的大纲可以根据需求进行编辑和修改，调整后AI生成PPT</w:t>
            </w:r>
          </w:p>
          <w:p w14:paraId="4E7A33C0">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支持根据授课进度，选择对应章节，AI解析章节中的关键知识点，生成符合教学进度的PPT课件</w:t>
            </w:r>
          </w:p>
          <w:p w14:paraId="1849CD67">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支持以markdown格式输入大纲，AI根据大纲丰富和填充文本内容，最终生成完整PPT课件</w:t>
            </w:r>
          </w:p>
          <w:p w14:paraId="00541DDB">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支持上传文档，AI提取文档中的关键信息，生成一个贴合文档材料内容及要求的PPT文档</w:t>
            </w:r>
          </w:p>
          <w:p w14:paraId="3E6EB60A">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PPT大纲支持设定受众、场景、语气等，对输入文本进行扩写、润色等方式生成PPT大纲，生成大纲后选择PPT模板生成PPT，生成的PPT支持在线编辑、上传课程、下载导出。</w:t>
            </w:r>
          </w:p>
          <w:p w14:paraId="6AA9000E">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3.智能编写：支持自定义文章类型、目录结构、写作风格、文章主题、面向对象、文章字数等由AI生成文章，生成文章支持在线编辑、复制、加入课程章节。</w:t>
            </w:r>
          </w:p>
          <w:p w14:paraId="1EF6CB30">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4.AI校正：支持对文字自动校对，包括错字、漏字、缺字、多字、语法、错误、语义错误等可以自动校对标注。</w:t>
            </w:r>
          </w:p>
          <w:p w14:paraId="6B1C9947">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5.AI写作辅助工具：支持选择部分段落进行润色改写、扩写、简写、续写、中英翻译，直接替换或插入原文。</w:t>
            </w:r>
          </w:p>
          <w:p w14:paraId="31C10B32">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6.章节文档AI解析：针对章节、资料中的文档，支持AI进行解析，生成文档摘要、脑图及词云。</w:t>
            </w:r>
          </w:p>
          <w:p w14:paraId="6B235016">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7.章节视频AI解析：针对章节中的视频，支持AI进行解析，生成视频摘要、视频分段总结、提取知识点、生成思维导图。</w:t>
            </w:r>
          </w:p>
          <w:p w14:paraId="31CB685C">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8.AI智能出题：</w:t>
            </w:r>
          </w:p>
          <w:p w14:paraId="3D98B8DB">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(1)支持通过知识点、输入文本、上传附件文档和视频、选定章节等多种方式，搭配补充出题要求说明，由AI自动生成相应试题。</w:t>
            </w:r>
          </w:p>
          <w:p w14:paraId="26881E06">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支持选择多种题型，如：选择题、填空题、判断题、简答题等，满足不同类型考题需求。</w:t>
            </w:r>
          </w:p>
          <w:p w14:paraId="00A01591">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支持设置出题要求，比如：适用学段、难易度、题目方向等。</w:t>
            </w:r>
          </w:p>
          <w:p w14:paraId="21E8B9D8">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教师可以在线编辑调整AI生成的试题，也可引用至课程题库内。</w:t>
            </w:r>
          </w:p>
          <w:p w14:paraId="1A901A87">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AI口语测评题：支持输入需要学生跟读的文本，学生通过系统录制跟读的音频，系统对录音进行语音分析评估其完整度、准确度和流利度，并给出针对性的评分和反馈意见。(1)支持选择包括汉语、英语及日语、韩语、俄语、西班牙语、法语、德语等多种语种，设置严宽度。（提供截图证明并加盖投标人公章）</w:t>
            </w:r>
          </w:p>
          <w:p w14:paraId="1750B77C">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10.听力题AI语音生成：</w:t>
            </w:r>
          </w:p>
          <w:p w14:paraId="1125B331">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文本输入： 支持输入对话或文本内容，例如听力材料、对话内容等。</w:t>
            </w:r>
          </w:p>
          <w:p w14:paraId="5FBD11D6">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音频生成： 支持AI系统根据输入的文本内容自动生成对应的语音内容，可选择男性或女性不同音色的声音。</w:t>
            </w:r>
          </w:p>
          <w:p w14:paraId="7999BB99">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定制设置： 教师可以根据需要设置生成音频的语速、音量等参数，以确保符合教学要求和学生需求。</w:t>
            </w:r>
          </w:p>
          <w:p w14:paraId="5AC72767">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多段落设置： 支持添加多个段落，段落间可设置时间间隔。</w:t>
            </w:r>
          </w:p>
          <w:p w14:paraId="4755A4BB">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★11.AI程序题：支持AI自动对学生提交的代码进行评分和反馈。 AI会根据预先设定的评分标准和规则，对学生提交的代码进行自动评分，包括代码质量、逻辑正确性、语法规范等方面， AI可以分析代码的复杂度，指出可能存在的改进空间，帮助学生提高代码的效率和可读性，程序题提供可支持代码运行环境支持学生提交代码在线运行。</w:t>
            </w:r>
          </w:p>
          <w:p w14:paraId="1D7DEE11">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12.公式识别：题库智能导入试题时支持识别word文档中的LaTeX公式源码，并支持对识别后的公式进行再次编辑。公式编辑器增加图片识别功能，支持上传公式图片识别为LaTeX源码。</w:t>
            </w:r>
          </w:p>
          <w:p w14:paraId="43089C7C">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13.AI作文批阅：</w:t>
            </w:r>
          </w:p>
          <w:p w14:paraId="0CCBC282">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★(1)智能批阅：支持通过AI 技术，根据不同的年级标准、文体进行中英文作文智能批阅。</w:t>
            </w:r>
          </w:p>
          <w:p w14:paraId="4C6D1EDD">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系统可从结构、内容、语言等6个大维度，12～16 个细分维度进行打分，并给出推荐总分。</w:t>
            </w:r>
          </w:p>
          <w:p w14:paraId="3D0237A6">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AI 批阅系统：支持对精彩句子进行点评，并给出提升建议。同时，支持揪出学生作文中的错别字，提供修改建议。</w:t>
            </w:r>
          </w:p>
          <w:p w14:paraId="62B5C186">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14.作业智能查重</w:t>
            </w:r>
          </w:p>
          <w:p w14:paraId="33D95C24">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使用检测算法，支持全文比对海量资源库数据包含期刊、作业等资料，还支持进行班级内、课程内和校内自建库比对，并生成检测报告。</w:t>
            </w:r>
          </w:p>
          <w:p w14:paraId="00AB0678">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ab/>
            </w:r>
            <w:r>
              <w:rPr>
                <w:rFonts w:hint="eastAsia" w:ascii="宋体" w:hAnsi="宋体" w:eastAsia="宋体" w:cs="宋体"/>
                <w:color w:val="auto"/>
                <w:kern w:val="0"/>
                <w:sz w:val="22"/>
                <w:szCs w:val="22"/>
                <w:highlight w:val="none"/>
                <w:lang w:val="en-US" w:eastAsia="zh-CN" w:bidi="ar"/>
              </w:rPr>
              <w:t>支持对文本、图片、PDF和Word文档格式的单个文档进行查重，同时也支持多个文档的合并查重操作，适用于简答题和论述题等多种题型。</w:t>
            </w:r>
          </w:p>
          <w:p w14:paraId="18ED9491">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15.OCR识别：支持在写作题作答时直接上传已写好作文的图片。系统能够准确识别各种字体、大小和语言的文字，并提取图片中的文字内容，将其转化为可编辑的文本格式。</w:t>
            </w:r>
          </w:p>
          <w:p w14:paraId="77886B6F">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16.主观题智能批阅：使用先进的AI技术，能够批阅学生的简答题、计算题、论述题、英语作文、程序题、小论文等。对于计算题，支持对学生手写拍照的多张图片进行智能批阅，给出推荐得分和评语。教师对AI批阅结果不满意时，可以重新生成AI批阅结果。对于英语作文，支持CET四级、CET六级等多种年级标准，支持逐句点评，指出学生作文中的拼写、语法错误。</w:t>
            </w:r>
          </w:p>
          <w:p w14:paraId="16AF53A6">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17.学生举一反三自测：支持学生自测及错题练习时，AI智能推送相关同类题，帮助学生加深对知识的理解。</w:t>
            </w:r>
          </w:p>
          <w:p w14:paraId="09D8652B">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18.AI评估试卷质量：支持从题型题量、难易度、知识点覆盖以及题目质量等多个关键维度，对试卷质量进行深入、细致的评估，给提供相应建议。老师可以根据AI 推荐知识点，给题目一键关联知识点，健全知识图谱建设；老师可以进行AI【一键换题】操作，获取题目。</w:t>
            </w:r>
          </w:p>
          <w:p w14:paraId="18B786FE">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19.AIGC检测：支持针对作业、文档等内容进行人工智能生成内容（AIGC）的综合检测及评估，并生成详细的检测报告。</w:t>
            </w:r>
          </w:p>
          <w:p w14:paraId="44B9D8A3">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20.AI实践：支持基于AI技术的多维实践任务设计，既可构建情景对话、作品上传、围绕知识点制定路径，又能根据不同专业需求，进行口语或者代码练习。通过多模态数据采集与分析，实现对学生实践成果的自动化评估与智能反馈。</w:t>
            </w:r>
          </w:p>
          <w:p w14:paraId="2909A815">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支持教师基于AI技术进行多维实践任务设计，既可构建高拟真临床诊疗场景、心理干预，可案例等角色模拟训练，亦可针对学生提交的实验作品进行评估，通过多模态数据采集与分析，实现对学生实践成果的自动化评估与智能反馈，教师端通过输入情景、情景对话要求、评估角色设定、评分标准等完成AI实践任务的创建，学生端完成AI实践任务后，可查看AI评估结果，AI可对学生练习效果进行针对性建议。</w:t>
            </w:r>
          </w:p>
          <w:p w14:paraId="5A879D6F">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(2)支持学生将完成的作品以图片的格式上传到系统，系统根据预设的评估标准进行评估</w:t>
            </w:r>
          </w:p>
          <w:p w14:paraId="57D9F9E4">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(3)针对答题练习场景，支持教师设置核心问题及对应考核维度、知识点，AI 可依据任务类型、核心问题、考核维度与知识点自动生成多样化试题，并根据学生作答内容判断考核维度激活状态。对未激活的维度及知识点，系统将逐步引导学生补充作答以完成维度激活，最终结合学生完整作答过程生成学习质量评估报告，全面反映学生学习情况。</w:t>
            </w:r>
          </w:p>
          <w:p w14:paraId="7DA33EA6">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对于语言类课程教学场景，支持英语、日语、西班牙语等多种语言的对话、跟读练习。学生和AI进行语音对话，AI可对学生的发音准确度、流利度、表达内容质量等方面进行分析。针对答题练习场景，支持教师设置核心问题及对应考核维度、知识点，AI 可依据任务类型、核心问题、考核维度与知识点自动生成多样化试题，并根据学生作答内容判断考核维度激活状态。对未激活的维度及知识点，系统将逐步引导学生补充作答以完成维度激活，最终结合学生完整作答过程生成学习质量评估报告，全面反映学生学习情况。</w:t>
            </w:r>
          </w:p>
          <w:p w14:paraId="5A777679">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(5)支持学生根据任务要求进行开放性代码编写或者设置对应题目，让学生进行完成，支持教师设置对应评分标准，以及选择评分模式，是宽松、适中、还是严苛等。</w:t>
            </w:r>
          </w:p>
          <w:p w14:paraId="0E60E64B">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21.文献阅读：通过大模型快速阅读和理解文字内容，自动生成词云、摘要、脑图、试题，基于自然对话方式进行问题回答。同时也支持针对章节、资料中的文档，支持AI进行解析，生成文档摘要、脑图及词云。</w:t>
            </w:r>
          </w:p>
          <w:p w14:paraId="7EC61E8D">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视频理解：借助AI视频分析解读功能，实现机器问答、视频内容词云、脑图、试题、字幕生成等功能，视频中涉及的知识点将被自动识别并形成知识点片段和知识点词云。同时也支持针对章节中的视频，支持AI进行解析，生成视频摘要、视频分段总结、提取知识点、生成思维导图。</w:t>
            </w:r>
          </w:p>
          <w:p w14:paraId="37DF830F">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23.实时翻译：翻译通过大模型实时翻译，实现学术文献中英文对照阅读。</w:t>
            </w:r>
          </w:p>
          <w:p w14:paraId="2435F8F1">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24.资料助手：支持针对资源检索的常见问题，提供一站式高效解决方案，通过意图识别及语义分析，帮助师生迅速定位开放课程、音视频资料、试题、论文、期刊、图书、互联网资源等资料。</w:t>
            </w:r>
          </w:p>
          <w:p w14:paraId="4582299A">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25.AI学情分析：支持根据平台学生整体学习数据及专项数据，或者上传excel文档，教师可自定义分析维度，AI自动进行学生学情分析并提供建议提醒。(1)支持多班对比分析：对多个班级的数据进行深度分析，洞察每个班级的独特学情，为教育决策提供科学依据。(2)支持内置常见问题：智能解答，即刻响应。精准识别并预测用户常见问题，提供即时、精准的智能回复。(3)支持图表产出：引入多种统计图表，包括饼图、散点图、面积图、箱线图等，提供丰富的数据可视化选项，帮助教师把握数据背后的趋势与洞见。</w:t>
            </w:r>
          </w:p>
          <w:p w14:paraId="06075A97">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26.支持针对课程学生学习展开数据统计分析：智能体支持根据学生的课程学情数据展开问答分析，分析范围包括班级整体的视频作业考试完成情况、课堂活动参与、知识掌握情况以及学生成绩分析；支持针对单份作业/考试中题目作答情况展开分情况分析；支持针对班级单人展开画像分析评价；针对学习表现较差的学生，支持教师使用一键提醒功能；支持教师将分析相关问题保存为常见问题，以便随时查看；支持教师对关注的数据设置定时推送，以便自动接收关注数据。</w:t>
            </w:r>
          </w:p>
          <w:p w14:paraId="485329F6">
            <w:pPr>
              <w:keepNext w:val="0"/>
              <w:keepLines w:val="0"/>
              <w:pageBreakBefore w:val="0"/>
              <w:widowControl/>
              <w:numPr>
                <w:ilvl w:val="0"/>
                <w:numId w:val="0"/>
              </w:numPr>
              <w:kinsoku/>
              <w:wordWrap w:val="0"/>
              <w:topLinePunct w:val="0"/>
              <w:bidi w:val="0"/>
              <w:spacing w:line="400" w:lineRule="exact"/>
              <w:jc w:val="lef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27.任务流智能体：支持通过任务流低代码搭建专属智能体，教师可以根据自己的教学需求，自主构建专属智能体。通过直观的拖拽操作，包括代码、条件选择器、知识库等功能节点，动态选项、问答等交互节点，意图识别、大模型生成等大模型节点，轻松配置任务流，实现教学流程的个性化定制。支持内置教学指令，快速发起指令活动。</w:t>
            </w:r>
          </w:p>
        </w:tc>
      </w:tr>
      <w:tr w14:paraId="1F55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noWrap w:val="0"/>
            <w:vAlign w:val="center"/>
          </w:tcPr>
          <w:p w14:paraId="7C24DB03">
            <w:pPr>
              <w:keepNext w:val="0"/>
              <w:keepLines w:val="0"/>
              <w:pageBreakBefore w:val="0"/>
              <w:widowControl/>
              <w:kinsoku/>
              <w:wordWrap w:val="0"/>
              <w:topLinePunct w:val="0"/>
              <w:bidi w:val="0"/>
              <w:spacing w:line="400" w:lineRule="exact"/>
              <w:jc w:val="center"/>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eastAsia="宋体" w:cs="宋体"/>
                <w:b w:val="0"/>
                <w:bCs w:val="0"/>
                <w:color w:val="auto"/>
                <w:kern w:val="0"/>
                <w:sz w:val="22"/>
                <w:szCs w:val="22"/>
                <w:highlight w:val="none"/>
                <w:lang w:val="en-US" w:eastAsia="zh-CN" w:bidi="ar"/>
              </w:rPr>
              <w:t>4</w:t>
            </w:r>
          </w:p>
        </w:tc>
        <w:tc>
          <w:tcPr>
            <w:tcW w:w="1113" w:type="dxa"/>
            <w:noWrap w:val="0"/>
            <w:vAlign w:val="center"/>
          </w:tcPr>
          <w:p w14:paraId="012A9489">
            <w:pPr>
              <w:keepNext w:val="0"/>
              <w:keepLines w:val="0"/>
              <w:pageBreakBefore w:val="0"/>
              <w:widowControl/>
              <w:kinsoku/>
              <w:topLinePunct w:val="0"/>
              <w:bidi w:val="0"/>
              <w:spacing w:line="400" w:lineRule="exact"/>
              <w:jc w:val="center"/>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eastAsia="宋体" w:cs="宋体"/>
                <w:b w:val="0"/>
                <w:bCs w:val="0"/>
                <w:color w:val="auto"/>
                <w:kern w:val="0"/>
                <w:sz w:val="22"/>
                <w:szCs w:val="22"/>
                <w:highlight w:val="none"/>
                <w:lang w:val="en-US" w:eastAsia="zh-CN" w:bidi="ar"/>
              </w:rPr>
              <w:t>任务引擎模块</w:t>
            </w:r>
          </w:p>
        </w:tc>
        <w:tc>
          <w:tcPr>
            <w:tcW w:w="7918" w:type="dxa"/>
            <w:noWrap w:val="0"/>
            <w:vAlign w:val="center"/>
          </w:tcPr>
          <w:p w14:paraId="0081697C">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一、任务引擎管理</w:t>
            </w:r>
          </w:p>
          <w:p w14:paraId="5E144629">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任务引擎列表支持展示当前人创建的指定类型（任务型、课程型、业务型）任务。</w:t>
            </w:r>
          </w:p>
          <w:p w14:paraId="07D84ACA">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1.支持新建任务，新建任务时可自定义任务名称、任务封面、任务介绍、任务标签。新建后默认跳转到当前任务的管理页面，进行任务设计操作。</w:t>
            </w:r>
          </w:p>
          <w:p w14:paraId="089405EC">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2.支持根据任务名称查询对应的任务。</w:t>
            </w:r>
          </w:p>
          <w:p w14:paraId="6D6C114D">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3.支持删除任务，删除任务后，列表不可见。</w:t>
            </w:r>
          </w:p>
          <w:p w14:paraId="1C715CDA">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4.支持在已删除任务查看已删除的任务数据，支持恢复已删除的任务资源。</w:t>
            </w:r>
          </w:p>
          <w:p w14:paraId="054FA9A3">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5.支持AI生成任务，简化教师创建任务的操作流程。</w:t>
            </w:r>
          </w:p>
          <w:p w14:paraId="042F4C16">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6.支持按章节生成任务，支持教师选择当前课程下的章节，一个章节生成一个任务。</w:t>
            </w:r>
          </w:p>
          <w:p w14:paraId="473485EE">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7.支持按教案生成任务，支持教师选择当前课程下的教案，一个教案生成一个任务。</w:t>
            </w:r>
          </w:p>
          <w:p w14:paraId="5E9AA40A">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8.支持按文本生成任务，支持教师通过输入文本、上传文件的方式生成任务。</w:t>
            </w:r>
          </w:p>
          <w:p w14:paraId="0354E159">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9.任务生成后，点击保存任务，在任务列表上新增一条任务数据（当前只支持生成任务的基本信息）。</w:t>
            </w:r>
          </w:p>
          <w:p w14:paraId="4F768907">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10.支持点击任务上的管理按钮，跳转当前任务的管理页面，支持修改任务信息，学生管理和查看任务统计。</w:t>
            </w:r>
          </w:p>
          <w:p w14:paraId="136CFE02">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11.任务信息页面支持编辑基础信息和任务设计内容，支持保存、预览、设置、发布任务，支持查看任务门户。</w:t>
            </w:r>
          </w:p>
          <w:p w14:paraId="4829CE02">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12.支持编辑任务基本信息，包括任务名称、任务封面、任务介绍、任务标签。</w:t>
            </w:r>
          </w:p>
          <w:p w14:paraId="21D26320">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13.支持完成任务设计，进行任务分组、任务点添加和管理、任务点完成条件、任务达标标准的设置。</w:t>
            </w:r>
          </w:p>
          <w:p w14:paraId="03F00B43">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14.支持切换不同展示效果的任务设计（列表模式、卡片模式）。</w:t>
            </w:r>
          </w:p>
          <w:p w14:paraId="5AA6F00B">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15.支持在任务下进行分组维护，支持编辑分组信息，包括分组名称和分组描述。</w:t>
            </w:r>
          </w:p>
          <w:p w14:paraId="68CE5BAD">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16.支持删除创建好的分组，删除后分组下的任务点同步删除，第一个分组不支持删除。</w:t>
            </w:r>
          </w:p>
          <w:p w14:paraId="550E926B">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17.支持在任务下添加具体的资源类型，其中包含视频、文档、笔记、课程内容（课程、章节、知识点）、作业、测验、自测、直播、课堂、问卷、审批、自定义。</w:t>
            </w:r>
          </w:p>
          <w:p w14:paraId="16D737DD">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18.支持在对应任务类型列表进行任务资源的维护，包括新建、查询、预览、管理、编辑操作。</w:t>
            </w:r>
          </w:p>
          <w:p w14:paraId="0F89B1AB">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19.章节、知识点、作业、测验默认定位当前课的资源列表，支持切换数据源添加自建、共享资源。</w:t>
            </w:r>
          </w:p>
          <w:p w14:paraId="6ABF2546">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20.支持添加课程、知识点、作业、测验类型的共享资源。</w:t>
            </w:r>
          </w:p>
          <w:p w14:paraId="305D1BB5">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21．支持维护自定义类型，进行新增、编辑、删除自定义类型。</w:t>
            </w:r>
          </w:p>
          <w:p w14:paraId="635CA0F9">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22．支持对任务下添加的任务点进行编辑基本信息（修改后任务资源库不受影响），查看、编辑、管理和删除任务点操作。</w:t>
            </w:r>
          </w:p>
          <w:p w14:paraId="2A290106">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23.支持作业、测验类型的任务点进行学生成绩批阅功能。</w:t>
            </w:r>
          </w:p>
          <w:p w14:paraId="19B2BF81">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24.支持自定义类型的任务点进行发放签到和成绩录入功能。</w:t>
            </w:r>
          </w:p>
          <w:p w14:paraId="7D10303D">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25.支持设置每个任务点的完成条件，不同类型的任务资源，完成条件不完全相等。</w:t>
            </w:r>
          </w:p>
          <w:p w14:paraId="20A2C2D7">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26.支持在分组下设置每个分组的组间完成条件。</w:t>
            </w:r>
          </w:p>
          <w:p w14:paraId="5CE3BE4B">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27.支持在任务下设置整个任务的达标标准。</w:t>
            </w:r>
          </w:p>
          <w:p w14:paraId="4559A193">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28.点击任务信息页面的查看门户页按钮，支持跳转该任务的门户页，进行门户查看。</w:t>
            </w:r>
          </w:p>
          <w:p w14:paraId="14F586E4">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29.点击任务信息页面的设置按钮，支持对任务进行共建、克隆、报名设置、证书设置、其他设置等操作。</w:t>
            </w:r>
          </w:p>
          <w:p w14:paraId="78F81838">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30.支持复制链接邀请其他教师参与当前任务的共建操作，支持设置邀请链接的有效期和是否发送通知。</w:t>
            </w:r>
          </w:p>
          <w:p w14:paraId="087891B7">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31.支持勾选克隆按钮，将当前任务克隆给自己或他人（只克隆基本信息和任务设计内容）。</w:t>
            </w:r>
          </w:p>
          <w:p w14:paraId="21B33E01">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32.支持切换开关实现是否开启任务报名、任务报名是否填写信息、任务报名是否审批等操作（发布后报名表单不可更改）。</w:t>
            </w:r>
          </w:p>
          <w:p w14:paraId="5C2C06E0">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33.支持切换开关实现任务达标是否发放证书操作，支持编辑证书</w:t>
            </w:r>
            <w:r>
              <w:rPr>
                <w:rFonts w:hint="eastAsia"/>
                <w:color w:val="auto"/>
                <w:sz w:val="22"/>
                <w:szCs w:val="22"/>
              </w:rPr>
              <w:t>模板</w:t>
            </w:r>
            <w:r>
              <w:rPr>
                <w:rFonts w:hint="eastAsia" w:ascii="宋体" w:hAnsi="宋体" w:eastAsia="宋体" w:cs="宋体"/>
                <w:color w:val="auto"/>
                <w:kern w:val="0"/>
                <w:sz w:val="22"/>
                <w:szCs w:val="22"/>
                <w:highlight w:val="none"/>
                <w:lang w:val="en-US" w:eastAsia="zh-CN" w:bidi="ar"/>
              </w:rPr>
              <w:t>，查看发放证书。</w:t>
            </w:r>
          </w:p>
          <w:p w14:paraId="5E2EF1DC">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34.支持填写任务目标，支持与专业建设平台的目标管理相关联。</w:t>
            </w:r>
          </w:p>
          <w:p w14:paraId="7E7FA602">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35.支持点击预览按钮，查看学生端的预览效果。</w:t>
            </w:r>
          </w:p>
          <w:p w14:paraId="4E042C83">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36.支持点击保存按钮，保存任务的基本信息（任务设计模块实时保存）。</w:t>
            </w:r>
          </w:p>
          <w:p w14:paraId="1AD6BB95">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37.支持任务发布，教师可以选择当前课程下的班级进行发布，已发布的班级下的学生个人空间可以看见该条任务，未发布的班级学生个人空间任务不可见。</w:t>
            </w:r>
          </w:p>
          <w:p w14:paraId="52314926">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38.任务统计页面，支持查看任务的学生和任务点概况。</w:t>
            </w:r>
          </w:p>
          <w:p w14:paraId="1CD824C1">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39.任务统计页面，点击学生概况右侧的详情，支持查看当前任务的所有学生的学习情况。</w:t>
            </w:r>
          </w:p>
          <w:p w14:paraId="27B0020C">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40.支持根据达标状态、学生姓名/账号的方式筛选符合条件的学生列表。</w:t>
            </w:r>
          </w:p>
          <w:p w14:paraId="67239019">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41.点击学生的列表项右侧的详情，支持查看选中学生所有任务点的完成情况。</w:t>
            </w:r>
          </w:p>
          <w:p w14:paraId="7E2D9F7C">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42.支持根据任务点类型、任务分组、任务点完成条件、任务点名称筛选符合条件的任务点列表。</w:t>
            </w:r>
          </w:p>
          <w:p w14:paraId="2AAD7095">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43.支持导出单个学生的任务点内容，支持全量导出、筛选导出、勾选导出三种方式。</w:t>
            </w:r>
          </w:p>
          <w:p w14:paraId="78BA69F1">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44.支持设置督学条件对满足条件的学生发起督学，支持点击单个学生督学、勾选多个学生批量督学。</w:t>
            </w:r>
          </w:p>
          <w:p w14:paraId="48846C17">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45.支持导出学生概况，支持全量导出、筛选导出、勾选导出三种方式导出需要的学生列表。</w:t>
            </w:r>
          </w:p>
          <w:p w14:paraId="10D7C6A7">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46.任务统计页面，点击任务点概况右侧的详情，支持查看当前任务的所有任务点的完成情况。</w:t>
            </w:r>
          </w:p>
          <w:p w14:paraId="1A745820">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47.支持根据任务点类型、任务分组、任务点名称筛选符合条件的任务点列表。</w:t>
            </w:r>
          </w:p>
          <w:p w14:paraId="6E14DFE0">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48.点击任务点的列表项右侧的详情，支持查看选中任务点所有学生的学习情况。</w:t>
            </w:r>
          </w:p>
          <w:p w14:paraId="6A829BF9">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49.支持根据任务点完成情况、学生姓名/账号的方式筛选符合条件的学生列表。</w:t>
            </w:r>
          </w:p>
          <w:p w14:paraId="79248BA3">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50.支持导出单个任务点下学生的完成内容，支持全量导出、筛选导出、勾选导出三种方式。</w:t>
            </w:r>
          </w:p>
          <w:p w14:paraId="41CEA452">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51.支持设置督学条件对满足条件的学生发起督学，支持点击单个任务点、勾选多个任务点对未完成任务点的数据进行督学发放。</w:t>
            </w:r>
          </w:p>
          <w:p w14:paraId="10CE2328">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52.支持导出任务点概况，支持全量导出、筛选导出、勾选导出三种方式导出需要的任务点列表。</w:t>
            </w:r>
          </w:p>
          <w:p w14:paraId="77F808C2">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二、学生任务学习</w:t>
            </w:r>
          </w:p>
          <w:p w14:paraId="765998F6">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1.支持学生点击个人空间-我的任务查看我的任务列表，支持学生点击课程-任务查看我的任务。</w:t>
            </w:r>
          </w:p>
          <w:p w14:paraId="3E5B0B59">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2.点击进入学习，支持学生查看任务的基本信息，达标情况和解锁情况。</w:t>
            </w:r>
          </w:p>
          <w:p w14:paraId="05C48807">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3.支持点击达标按钮，查看学生当前的达标情况。</w:t>
            </w:r>
          </w:p>
          <w:p w14:paraId="3F2D340A">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4.任务设置发放证书后，任务达标后支持点击证书按钮，进行证书查看、下载操作。</w:t>
            </w:r>
          </w:p>
          <w:p w14:paraId="719FEF55">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5.支持切换不同类型的学习路径（列表模式、框架模式、图谱模式），方便学生个性化学习。</w:t>
            </w:r>
          </w:p>
          <w:p w14:paraId="6DBF2A59">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6.支持学生点击任务点进行学习，学习后返回任务详情，支持学生查看自己任务点的最新完成情况和待完成分组、任务点的解锁情况。</w:t>
            </w:r>
          </w:p>
        </w:tc>
      </w:tr>
      <w:tr w14:paraId="0D49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noWrap w:val="0"/>
            <w:vAlign w:val="center"/>
          </w:tcPr>
          <w:p w14:paraId="118C2B22">
            <w:pPr>
              <w:keepNext w:val="0"/>
              <w:keepLines w:val="0"/>
              <w:pageBreakBefore w:val="0"/>
              <w:widowControl/>
              <w:kinsoku/>
              <w:wordWrap w:val="0"/>
              <w:topLinePunct w:val="0"/>
              <w:bidi w:val="0"/>
              <w:spacing w:line="400" w:lineRule="exact"/>
              <w:jc w:val="center"/>
              <w:textAlignment w:val="center"/>
              <w:rPr>
                <w:rFonts w:hint="default" w:ascii="宋体" w:hAnsi="宋体" w:eastAsia="宋体" w:cs="宋体"/>
                <w:b w:val="0"/>
                <w:bCs w:val="0"/>
                <w:color w:val="auto"/>
                <w:kern w:val="0"/>
                <w:sz w:val="22"/>
                <w:szCs w:val="22"/>
                <w:highlight w:val="none"/>
                <w:lang w:val="en-US" w:eastAsia="zh-CN" w:bidi="ar"/>
              </w:rPr>
            </w:pPr>
            <w:r>
              <w:rPr>
                <w:rFonts w:hint="eastAsia" w:ascii="宋体" w:hAnsi="宋体" w:eastAsia="宋体" w:cs="宋体"/>
                <w:b w:val="0"/>
                <w:bCs w:val="0"/>
                <w:color w:val="auto"/>
                <w:kern w:val="0"/>
                <w:sz w:val="22"/>
                <w:szCs w:val="22"/>
                <w:highlight w:val="none"/>
                <w:lang w:val="en-US" w:eastAsia="zh-CN" w:bidi="ar"/>
              </w:rPr>
              <w:t>5</w:t>
            </w:r>
          </w:p>
        </w:tc>
        <w:tc>
          <w:tcPr>
            <w:tcW w:w="1113" w:type="dxa"/>
            <w:noWrap w:val="0"/>
            <w:vAlign w:val="center"/>
          </w:tcPr>
          <w:p w14:paraId="3C70A5F7">
            <w:pPr>
              <w:keepNext w:val="0"/>
              <w:keepLines w:val="0"/>
              <w:pageBreakBefore w:val="0"/>
              <w:widowControl/>
              <w:kinsoku/>
              <w:topLinePunct w:val="0"/>
              <w:bidi w:val="0"/>
              <w:spacing w:line="400" w:lineRule="exact"/>
              <w:jc w:val="center"/>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eastAsia="宋体" w:cs="宋体"/>
                <w:b w:val="0"/>
                <w:bCs w:val="0"/>
                <w:color w:val="auto"/>
                <w:kern w:val="0"/>
                <w:sz w:val="22"/>
                <w:szCs w:val="22"/>
                <w:highlight w:val="none"/>
                <w:lang w:val="en-US" w:eastAsia="zh-CN" w:bidi="ar"/>
              </w:rPr>
              <w:t>门户模块</w:t>
            </w:r>
          </w:p>
        </w:tc>
        <w:tc>
          <w:tcPr>
            <w:tcW w:w="7918" w:type="dxa"/>
            <w:noWrap w:val="0"/>
            <w:vAlign w:val="center"/>
          </w:tcPr>
          <w:p w14:paraId="436C1F07">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帮助学校建设个性化门户网站，展示学校智慧课程，发布新闻公告，活跃班级信息、名师风采展示等，个性化导航栏用户可以自定义。</w:t>
            </w:r>
          </w:p>
          <w:p w14:paraId="1DEA50C6">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PC门户配置功能：页面支持自定义模块布局，支持拖拽式调整同一模块内不同栏目的位置，支持自定义对页面背景、音乐、主题色及简体或繁体字的转换设置。每一个模块内的数据来源均支持人工配置；可以是外部数据接入，也可以直接从数据中心抽调；（提供截图证明并加盖投标人公章）</w:t>
            </w:r>
          </w:p>
          <w:p w14:paraId="3A850554">
            <w:pPr>
              <w:keepNext w:val="0"/>
              <w:keepLines w:val="0"/>
              <w:pageBreakBefore w:val="0"/>
              <w:widowControl/>
              <w:kinsoku/>
              <w:wordWrap w:val="0"/>
              <w:topLinePunct w:val="0"/>
              <w:bidi w:val="0"/>
              <w:spacing w:line="400" w:lineRule="exac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移动端门户配置：支持系统对移动端APP的门户进行配置，配置操作需要简单明了。模拟手机界面采用可视化拖拽的形式添加如图片、检索、推荐、功能等。并能根据我校不同身份的角色配置不同的移动端APP门户界面。</w:t>
            </w:r>
          </w:p>
        </w:tc>
      </w:tr>
    </w:tbl>
    <w:p w14:paraId="04EC2DEE">
      <w:pPr>
        <w:pStyle w:val="4"/>
        <w:keepNext w:val="0"/>
        <w:keepLines w:val="0"/>
        <w:pageBreakBefore w:val="0"/>
        <w:kinsoku/>
        <w:wordWrap w:val="0"/>
        <w:topLinePunct w:val="0"/>
        <w:bidi w:val="0"/>
        <w:spacing w:before="0" w:beforeAutospacing="0" w:after="0" w:afterAutospacing="0" w:line="400" w:lineRule="exac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（三）服务要求</w:t>
      </w:r>
    </w:p>
    <w:p w14:paraId="5160B54F">
      <w:pPr>
        <w:keepNext w:val="0"/>
        <w:keepLines w:val="0"/>
        <w:pageBreakBefore w:val="0"/>
        <w:widowControl/>
        <w:kinsoku/>
        <w:wordWrap w:val="0"/>
        <w:topLinePunct w:val="0"/>
        <w:autoSpaceDE w:val="0"/>
        <w:autoSpaceDN w:val="0"/>
        <w:bidi w:val="0"/>
        <w:adjustRightInd w:val="0"/>
        <w:snapToGrid w:val="0"/>
        <w:spacing w:line="400" w:lineRule="exact"/>
        <w:ind w:firstLine="440" w:firstLineChars="200"/>
        <w:rPr>
          <w:rFonts w:hint="eastAsia" w:ascii="宋体" w:hAnsi="宋体" w:eastAsia="宋体" w:cs="宋体"/>
          <w:b w:val="0"/>
          <w:bCs w:val="0"/>
          <w:color w:val="auto"/>
          <w:spacing w:val="-6"/>
          <w:sz w:val="22"/>
          <w:szCs w:val="22"/>
          <w:highlight w:val="none"/>
          <w:u w:val="single"/>
        </w:rPr>
      </w:pPr>
      <w:bookmarkStart w:id="1" w:name="OLE_LINK7"/>
      <w:r>
        <w:rPr>
          <w:rFonts w:hint="eastAsia" w:ascii="宋体" w:hAnsi="宋体" w:eastAsia="宋体" w:cs="宋体"/>
          <w:color w:val="auto"/>
          <w:sz w:val="22"/>
          <w:szCs w:val="22"/>
          <w:highlight w:val="none"/>
        </w:rPr>
        <w:t>1.</w:t>
      </w:r>
      <w:bookmarkEnd w:id="1"/>
      <w:r>
        <w:rPr>
          <w:rFonts w:hint="eastAsia" w:ascii="宋体" w:hAnsi="宋体" w:eastAsia="宋体" w:cs="宋体"/>
          <w:b w:val="0"/>
          <w:bCs w:val="0"/>
          <w:color w:val="auto"/>
          <w:spacing w:val="-6"/>
          <w:sz w:val="22"/>
          <w:szCs w:val="22"/>
          <w:highlight w:val="none"/>
          <w:u w:val="single"/>
        </w:rPr>
        <w:t>▲</w:t>
      </w:r>
      <w:r>
        <w:rPr>
          <w:rFonts w:hint="eastAsia" w:ascii="宋体" w:hAnsi="宋体" w:eastAsia="宋体" w:cs="宋体"/>
          <w:b w:val="0"/>
          <w:bCs w:val="0"/>
          <w:color w:val="auto"/>
          <w:spacing w:val="-6"/>
          <w:sz w:val="22"/>
          <w:szCs w:val="22"/>
          <w:highlight w:val="none"/>
          <w:u w:val="single"/>
          <w:lang w:val="en-US" w:eastAsia="zh-CN"/>
        </w:rPr>
        <w:t>中标人</w:t>
      </w:r>
      <w:r>
        <w:rPr>
          <w:rFonts w:hint="eastAsia" w:ascii="宋体" w:hAnsi="宋体" w:eastAsia="宋体" w:cs="宋体"/>
          <w:b w:val="0"/>
          <w:bCs w:val="0"/>
          <w:color w:val="auto"/>
          <w:spacing w:val="-6"/>
          <w:sz w:val="22"/>
          <w:szCs w:val="22"/>
          <w:highlight w:val="none"/>
          <w:u w:val="single"/>
        </w:rPr>
        <w:t>有义务保护教师和学生的个人信息,若教师和学生的个人信息外泄，</w:t>
      </w:r>
      <w:r>
        <w:rPr>
          <w:rFonts w:hint="eastAsia" w:ascii="宋体" w:hAnsi="宋体" w:eastAsia="宋体" w:cs="宋体"/>
          <w:b w:val="0"/>
          <w:bCs w:val="0"/>
          <w:color w:val="auto"/>
          <w:spacing w:val="-6"/>
          <w:sz w:val="22"/>
          <w:szCs w:val="22"/>
          <w:highlight w:val="none"/>
          <w:u w:val="single"/>
          <w:lang w:val="en-US" w:eastAsia="zh-CN"/>
        </w:rPr>
        <w:t>中标人</w:t>
      </w:r>
      <w:r>
        <w:rPr>
          <w:rFonts w:hint="eastAsia" w:ascii="宋体" w:hAnsi="宋体" w:eastAsia="宋体" w:cs="宋体"/>
          <w:b w:val="0"/>
          <w:bCs w:val="0"/>
          <w:color w:val="auto"/>
          <w:spacing w:val="-6"/>
          <w:sz w:val="22"/>
          <w:szCs w:val="22"/>
          <w:highlight w:val="none"/>
          <w:u w:val="single"/>
        </w:rPr>
        <w:t>需承担全部责任，情节严重的采购人有权追究其法律责任。</w:t>
      </w:r>
    </w:p>
    <w:p w14:paraId="7DB8C74D">
      <w:pPr>
        <w:keepNext w:val="0"/>
        <w:keepLines w:val="0"/>
        <w:pageBreakBefore w:val="0"/>
        <w:widowControl/>
        <w:kinsoku/>
        <w:wordWrap w:val="0"/>
        <w:topLinePunct w:val="0"/>
        <w:autoSpaceDE w:val="0"/>
        <w:autoSpaceDN w:val="0"/>
        <w:bidi w:val="0"/>
        <w:adjustRightInd w:val="0"/>
        <w:snapToGrid w:val="0"/>
        <w:spacing w:line="400" w:lineRule="exact"/>
        <w:ind w:firstLine="416" w:firstLineChars="200"/>
        <w:rPr>
          <w:rFonts w:hint="eastAsia" w:ascii="宋体" w:hAnsi="宋体" w:eastAsia="宋体" w:cs="宋体"/>
          <w:b w:val="0"/>
          <w:bCs w:val="0"/>
          <w:color w:val="auto"/>
          <w:spacing w:val="-6"/>
          <w:sz w:val="22"/>
          <w:szCs w:val="22"/>
          <w:highlight w:val="none"/>
          <w:u w:val="single"/>
          <w:lang w:eastAsia="zh-CN"/>
        </w:rPr>
      </w:pPr>
      <w:r>
        <w:rPr>
          <w:rFonts w:hint="eastAsia" w:ascii="宋体" w:hAnsi="宋体" w:eastAsia="宋体" w:cs="宋体"/>
          <w:b w:val="0"/>
          <w:bCs w:val="0"/>
          <w:color w:val="auto"/>
          <w:spacing w:val="-6"/>
          <w:sz w:val="22"/>
          <w:szCs w:val="22"/>
          <w:highlight w:val="none"/>
          <w:u w:val="single"/>
          <w:lang w:val="en-US" w:eastAsia="zh-CN"/>
        </w:rPr>
        <w:t>2.</w:t>
      </w:r>
      <w:r>
        <w:rPr>
          <w:rFonts w:hint="eastAsia" w:ascii="宋体" w:hAnsi="宋体" w:eastAsia="宋体" w:cs="宋体"/>
          <w:b w:val="0"/>
          <w:bCs w:val="0"/>
          <w:color w:val="auto"/>
          <w:spacing w:val="-6"/>
          <w:sz w:val="22"/>
          <w:szCs w:val="22"/>
          <w:highlight w:val="none"/>
          <w:u w:val="single"/>
        </w:rPr>
        <w:t>▲</w:t>
      </w:r>
      <w:r>
        <w:rPr>
          <w:rFonts w:hint="eastAsia" w:ascii="宋体" w:hAnsi="宋体" w:eastAsia="宋体" w:cs="宋体"/>
          <w:b w:val="0"/>
          <w:bCs w:val="0"/>
          <w:color w:val="auto"/>
          <w:sz w:val="22"/>
          <w:szCs w:val="22"/>
          <w:highlight w:val="none"/>
          <w:u w:val="single"/>
        </w:rPr>
        <w:t>采购人享有本项目实施过程中产生的知识成果及知识产权，投标人应保证提供服务过程中不会侵犯</w:t>
      </w:r>
      <w:r>
        <w:rPr>
          <w:rFonts w:hint="eastAsia" w:ascii="宋体" w:hAnsi="宋体" w:eastAsia="宋体" w:cs="宋体"/>
          <w:color w:val="auto"/>
          <w:sz w:val="22"/>
          <w:szCs w:val="22"/>
          <w:highlight w:val="none"/>
          <w:u w:val="single"/>
          <w:lang w:bidi="ar-SA"/>
        </w:rPr>
        <w:t>采购人及任何第三方的知识成果及知识产权</w:t>
      </w:r>
      <w:r>
        <w:rPr>
          <w:rFonts w:hint="eastAsia" w:ascii="宋体" w:hAnsi="宋体" w:eastAsia="宋体" w:cs="宋体"/>
          <w:b w:val="0"/>
          <w:bCs w:val="0"/>
          <w:color w:val="auto"/>
          <w:sz w:val="22"/>
          <w:szCs w:val="22"/>
          <w:highlight w:val="none"/>
          <w:u w:val="single"/>
          <w:lang w:eastAsia="zh-CN"/>
        </w:rPr>
        <w:t>。采购人在平台服务期间产生的资源（包括文档、PPT、题库等，含结构化及非结构化数据），中标人有义务进行独立备份储存，并提供导出存档服务。</w:t>
      </w:r>
    </w:p>
    <w:p w14:paraId="22BFB2AE">
      <w:pPr>
        <w:keepNext w:val="0"/>
        <w:keepLines w:val="0"/>
        <w:pageBreakBefore w:val="0"/>
        <w:kinsoku/>
        <w:topLinePunct w:val="0"/>
        <w:bidi w:val="0"/>
        <w:snapToGrid w:val="0"/>
        <w:spacing w:line="400" w:lineRule="exac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eastAsia="zh-CN"/>
        </w:rPr>
        <w:t>四</w:t>
      </w:r>
      <w:r>
        <w:rPr>
          <w:rFonts w:hint="eastAsia" w:ascii="宋体" w:hAnsi="宋体" w:eastAsia="宋体" w:cs="宋体"/>
          <w:b/>
          <w:bCs/>
          <w:color w:val="auto"/>
          <w:spacing w:val="-6"/>
          <w:sz w:val="22"/>
          <w:szCs w:val="22"/>
          <w:highlight w:val="none"/>
        </w:rPr>
        <w:t>.其他</w:t>
      </w:r>
    </w:p>
    <w:p w14:paraId="2AC4080E">
      <w:pPr>
        <w:keepNext w:val="0"/>
        <w:keepLines w:val="0"/>
        <w:pageBreakBefore w:val="0"/>
        <w:kinsoku/>
        <w:topLinePunct w:val="0"/>
        <w:bidi w:val="0"/>
        <w:snapToGrid w:val="0"/>
        <w:spacing w:line="40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1.除招标文件中所明确的采购需求外，欢迎其他能满足本项目采购需求</w:t>
      </w:r>
      <w:r>
        <w:rPr>
          <w:rFonts w:hint="eastAsia" w:ascii="宋体" w:hAnsi="宋体" w:eastAsia="宋体" w:cs="宋体"/>
          <w:b/>
          <w:bCs/>
          <w:color w:val="auto"/>
          <w:spacing w:val="-6"/>
          <w:sz w:val="22"/>
          <w:szCs w:val="22"/>
          <w:highlight w:val="none"/>
          <w:lang w:eastAsia="zh-CN"/>
        </w:rPr>
        <w:t>且</w:t>
      </w:r>
      <w:r>
        <w:rPr>
          <w:rFonts w:hint="eastAsia" w:ascii="宋体" w:hAnsi="宋体" w:eastAsia="宋体" w:cs="宋体"/>
          <w:b/>
          <w:bCs/>
          <w:color w:val="auto"/>
          <w:spacing w:val="-6"/>
          <w:sz w:val="22"/>
          <w:szCs w:val="22"/>
          <w:highlight w:val="none"/>
        </w:rPr>
        <w:t>所明确采购需求的产品参加投标报价。同时在采购需求偏离表中作出详细对比说明。</w:t>
      </w:r>
    </w:p>
    <w:p w14:paraId="47E75569">
      <w:pPr>
        <w:keepNext w:val="0"/>
        <w:keepLines w:val="0"/>
        <w:pageBreakBefore w:val="0"/>
        <w:kinsoku/>
        <w:topLinePunct w:val="0"/>
        <w:bidi w:val="0"/>
        <w:snapToGrid w:val="0"/>
        <w:spacing w:line="40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2.带“▲且加下划线”的有关条款为实质性条款，投标人必须做出实质性响应，不允许负偏离（负偏离</w:t>
      </w:r>
      <w:r>
        <w:rPr>
          <w:rFonts w:hint="eastAsia" w:ascii="宋体" w:hAnsi="宋体" w:eastAsia="宋体" w:cs="宋体"/>
          <w:b/>
          <w:bCs/>
          <w:color w:val="auto"/>
          <w:spacing w:val="-6"/>
          <w:sz w:val="22"/>
          <w:szCs w:val="22"/>
          <w:highlight w:val="none"/>
          <w:lang w:val="en-US" w:eastAsia="zh-CN"/>
        </w:rPr>
        <w:t>系指</w:t>
      </w:r>
      <w:r>
        <w:rPr>
          <w:rFonts w:hint="eastAsia" w:ascii="宋体" w:hAnsi="宋体" w:eastAsia="宋体" w:cs="宋体"/>
          <w:b/>
          <w:bCs/>
          <w:color w:val="auto"/>
          <w:spacing w:val="-6"/>
          <w:sz w:val="22"/>
          <w:szCs w:val="22"/>
          <w:highlight w:val="none"/>
        </w:rPr>
        <w:t>低于采购需求），出现负偏离的将导致投标无效。打★的条款为重要指标，允许负偏离（负偏离</w:t>
      </w:r>
      <w:r>
        <w:rPr>
          <w:rFonts w:hint="eastAsia" w:ascii="宋体" w:hAnsi="宋体" w:eastAsia="宋体" w:cs="宋体"/>
          <w:b/>
          <w:bCs/>
          <w:color w:val="auto"/>
          <w:spacing w:val="-6"/>
          <w:sz w:val="22"/>
          <w:szCs w:val="22"/>
          <w:highlight w:val="none"/>
          <w:lang w:val="en-US" w:eastAsia="zh-CN"/>
        </w:rPr>
        <w:t>系指</w:t>
      </w:r>
      <w:r>
        <w:rPr>
          <w:rFonts w:hint="eastAsia" w:ascii="宋体" w:hAnsi="宋体" w:eastAsia="宋体" w:cs="宋体"/>
          <w:b/>
          <w:bCs/>
          <w:color w:val="auto"/>
          <w:spacing w:val="-6"/>
          <w:sz w:val="22"/>
          <w:szCs w:val="22"/>
          <w:highlight w:val="none"/>
        </w:rPr>
        <w:t>低于采购需求或未按采购需求提供相应证明材料），可以在技术评分时会重点扣分，具体在评标办法中体现。</w:t>
      </w:r>
    </w:p>
    <w:p w14:paraId="51618DB0">
      <w:pPr>
        <w:keepNext w:val="0"/>
        <w:keepLines w:val="0"/>
        <w:pageBreakBefore w:val="0"/>
        <w:kinsoku/>
        <w:topLinePunct w:val="0"/>
        <w:bidi w:val="0"/>
        <w:snapToGrid w:val="0"/>
        <w:spacing w:line="40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3.如技术要求中未特别注明需执行的国家相关标准、行业标准、地方标准或者其他标准、规范，则统一执行最新标准、规范。</w:t>
      </w:r>
    </w:p>
    <w:p w14:paraId="1CA31E48">
      <w:pPr>
        <w:keepNext w:val="0"/>
        <w:keepLines w:val="0"/>
        <w:pageBreakBefore w:val="0"/>
        <w:kinsoku/>
        <w:topLinePunct w:val="0"/>
        <w:bidi w:val="0"/>
        <w:snapToGrid w:val="0"/>
        <w:spacing w:line="400" w:lineRule="exact"/>
        <w:ind w:firstLine="418" w:firstLineChars="200"/>
        <w:jc w:val="left"/>
        <w:rPr>
          <w:rFonts w:hint="eastAsia" w:ascii="宋体" w:hAnsi="宋体" w:eastAsia="宋体" w:cs="宋体"/>
          <w:b/>
          <w:color w:val="auto"/>
          <w:sz w:val="22"/>
          <w:szCs w:val="22"/>
          <w:highlight w:val="none"/>
        </w:rPr>
      </w:pPr>
      <w:r>
        <w:rPr>
          <w:rFonts w:hint="eastAsia" w:ascii="宋体" w:hAnsi="宋体" w:eastAsia="宋体" w:cs="宋体"/>
          <w:b/>
          <w:bCs/>
          <w:color w:val="auto"/>
          <w:spacing w:val="-6"/>
          <w:sz w:val="22"/>
          <w:szCs w:val="22"/>
          <w:highlight w:val="none"/>
        </w:rPr>
        <w:t>4.技术部分中需要提供的证明材料有有效期的必须在有效期内，否则视为未提供。</w:t>
      </w:r>
    </w:p>
    <w:p w14:paraId="5532B794">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3020F"/>
    <w:rsid w:val="21026DD4"/>
    <w:rsid w:val="309A2B85"/>
    <w:rsid w:val="38B24CEB"/>
    <w:rsid w:val="48E93037"/>
    <w:rsid w:val="61AD00BB"/>
    <w:rsid w:val="6A8C779F"/>
    <w:rsid w:val="73974727"/>
    <w:rsid w:val="741B7106"/>
    <w:rsid w:val="793C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overflowPunct w:val="0"/>
      <w:autoSpaceDE w:val="0"/>
      <w:autoSpaceDN w:val="0"/>
      <w:adjustRightInd w:val="0"/>
      <w:jc w:val="left"/>
      <w:textAlignment w:val="baseline"/>
    </w:pPr>
    <w:rPr>
      <w:rFonts w:ascii="宋体" w:hAnsi="Courier New"/>
      <w:sz w:val="2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2025-11-06T11:10:29Z</dcterms:created>
  <dc:creator>Administrator</dc:creator>
  <cp:lastModifiedBy>WPS_1671692175</cp:lastModifiedBy>
  <dcterms:modified xsi:type="dcterms:W3CDTF">2025-11-06T11:17:51Z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eyJoZGlkIjoiNTNhY2ExODEzNWYyYTc4ZWM2ODBiMGYyZGEwNTFhNzUiLCJ1c2VySWQiOiIxNDUyODY0NDI2In0=</vt:lpwstr>
  </property>
  <property fmtid="{D5CDD505-2E9C-101B-9397-08002B2CF9AE}" pid="4" name="ICV">
    <vt:lpwstr>2AB03FD0447D4B098FEEF79C4A337451_12</vt:lpwstr>
  </property>
</Properties>
</file>