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ind w:firstLine="560"/>
        <w:rPr>
          <w:color w:val="000000"/>
          <w:lang w:val="zh-CN"/>
        </w:rPr>
      </w:pPr>
    </w:p>
    <w:p>
      <w:pPr>
        <w:pStyle w:val="31"/>
        <w:ind w:firstLine="560"/>
        <w:jc w:val="center"/>
        <w:rPr>
          <w:rFonts w:ascii="方正小标宋简体" w:eastAsia="方正小标宋简体"/>
          <w:color w:val="000000"/>
          <w:sz w:val="36"/>
          <w:szCs w:val="36"/>
          <w:lang w:val="zh-CN"/>
        </w:rPr>
      </w:pPr>
      <w:r>
        <w:rPr>
          <w:rFonts w:hint="eastAsia" w:ascii="方正小标宋简体" w:eastAsia="方正小标宋简体"/>
          <w:color w:val="000000"/>
          <w:sz w:val="36"/>
          <w:szCs w:val="36"/>
          <w:lang w:val="zh-CN"/>
        </w:rPr>
        <w:t>目    录</w:t>
      </w:r>
    </w:p>
    <w:p>
      <w:pPr>
        <w:ind w:firstLine="560"/>
        <w:rPr>
          <w:color w:val="000000"/>
          <w:lang w:val="zh-CN"/>
        </w:rPr>
      </w:pPr>
    </w:p>
    <w:p>
      <w:pPr>
        <w:pStyle w:val="21"/>
        <w:tabs>
          <w:tab w:val="right" w:leader="dot" w:pos="9638"/>
          <w:tab w:val="clear" w:pos="9628"/>
        </w:tabs>
      </w:pPr>
      <w:r>
        <w:rPr>
          <w:color w:val="000000"/>
        </w:rPr>
        <w:fldChar w:fldCharType="begin"/>
      </w:r>
      <w:r>
        <w:rPr>
          <w:color w:val="000000"/>
        </w:rPr>
        <w:instrText xml:space="preserve"> TOC \o "1-3" \h \z \u </w:instrText>
      </w:r>
      <w:r>
        <w:rPr>
          <w:color w:val="000000"/>
        </w:rPr>
        <w:fldChar w:fldCharType="separate"/>
      </w:r>
      <w:r>
        <w:rPr>
          <w:color w:val="000000"/>
        </w:rPr>
        <w:fldChar w:fldCharType="begin"/>
      </w:r>
      <w:r>
        <w:instrText xml:space="preserve"> HYPERLINK \l _Toc17607 </w:instrText>
      </w:r>
      <w:r>
        <w:fldChar w:fldCharType="separate"/>
      </w:r>
      <w:r>
        <w:t>温州职业技术学院</w:t>
      </w:r>
      <w:r>
        <w:rPr>
          <w:rFonts w:hint="eastAsia"/>
          <w:lang w:eastAsia="zh-CN"/>
        </w:rPr>
        <w:t>鹿城</w:t>
      </w:r>
      <w:r>
        <w:rPr>
          <w:rFonts w:hint="eastAsia"/>
          <w:lang w:val="en-US" w:eastAsia="zh-CN"/>
        </w:rPr>
        <w:t>学院</w:t>
      </w:r>
      <w:r>
        <w:rPr>
          <w:rFonts w:hint="eastAsia"/>
        </w:rPr>
        <w:t>校园安保</w:t>
      </w:r>
      <w:r>
        <w:rPr>
          <w:rFonts w:hint="eastAsia"/>
          <w:lang w:val="en-US" w:eastAsia="zh-CN"/>
        </w:rPr>
        <w:t>消控</w:t>
      </w:r>
      <w:r>
        <w:t>需求</w:t>
      </w:r>
      <w:r>
        <w:tab/>
      </w:r>
      <w:r>
        <w:fldChar w:fldCharType="begin"/>
      </w:r>
      <w:r>
        <w:instrText xml:space="preserve"> PAGEREF _Toc17607 \h </w:instrText>
      </w:r>
      <w:r>
        <w:fldChar w:fldCharType="separate"/>
      </w:r>
      <w:r>
        <w:t>1</w:t>
      </w:r>
      <w:r>
        <w:fldChar w:fldCharType="end"/>
      </w:r>
      <w:r>
        <w:rPr>
          <w:color w:val="000000"/>
        </w:rPr>
        <w:fldChar w:fldCharType="end"/>
      </w:r>
    </w:p>
    <w:p>
      <w:pPr>
        <w:pStyle w:val="15"/>
        <w:tabs>
          <w:tab w:val="right" w:leader="dot" w:pos="9638"/>
        </w:tabs>
      </w:pPr>
      <w:r>
        <w:rPr>
          <w:bCs/>
          <w:color w:val="000000"/>
          <w:lang w:val="zh-CN"/>
        </w:rPr>
        <w:fldChar w:fldCharType="begin"/>
      </w:r>
      <w:r>
        <w:rPr>
          <w:bCs/>
          <w:lang w:val="zh-CN"/>
        </w:rPr>
        <w:instrText xml:space="preserve"> HYPERLINK \l _Toc7513 </w:instrText>
      </w:r>
      <w:r>
        <w:rPr>
          <w:bCs/>
          <w:lang w:val="zh-CN"/>
        </w:rPr>
        <w:fldChar w:fldCharType="separate"/>
      </w:r>
      <w:r>
        <w:rPr>
          <w:rFonts w:hint="eastAsia"/>
        </w:rPr>
        <w:t>一、校园安保</w:t>
      </w:r>
      <w:r>
        <w:rPr>
          <w:rFonts w:hint="eastAsia"/>
          <w:lang w:val="en-US" w:eastAsia="zh-CN"/>
        </w:rPr>
        <w:t>消控</w:t>
      </w:r>
      <w:r>
        <w:t>项目概况</w:t>
      </w:r>
      <w:r>
        <w:tab/>
      </w:r>
      <w:r>
        <w:fldChar w:fldCharType="begin"/>
      </w:r>
      <w:r>
        <w:instrText xml:space="preserve"> PAGEREF _Toc7513 \h </w:instrText>
      </w:r>
      <w:r>
        <w:fldChar w:fldCharType="separate"/>
      </w:r>
      <w:r>
        <w:t>1</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_Toc19251 </w:instrText>
      </w:r>
      <w:r>
        <w:rPr>
          <w:bCs/>
          <w:lang w:val="zh-CN"/>
        </w:rPr>
        <w:fldChar w:fldCharType="separate"/>
      </w:r>
      <w:r>
        <w:t>二</w:t>
      </w:r>
      <w:r>
        <w:rPr>
          <w:rFonts w:hint="eastAsia"/>
        </w:rPr>
        <w:t>、校园安保</w:t>
      </w:r>
      <w:r>
        <w:rPr>
          <w:rFonts w:hint="eastAsia"/>
          <w:lang w:val="en-US" w:eastAsia="zh-CN"/>
        </w:rPr>
        <w:t>消控</w:t>
      </w:r>
      <w:r>
        <w:t>服务范围</w:t>
      </w:r>
      <w:r>
        <w:tab/>
      </w:r>
      <w:r>
        <w:fldChar w:fldCharType="begin"/>
      </w:r>
      <w:r>
        <w:instrText xml:space="preserve"> PAGEREF _Toc19251 \h </w:instrText>
      </w:r>
      <w:r>
        <w:fldChar w:fldCharType="separate"/>
      </w:r>
      <w:r>
        <w:t>1</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_Toc26658 </w:instrText>
      </w:r>
      <w:r>
        <w:rPr>
          <w:bCs/>
          <w:lang w:val="zh-CN"/>
        </w:rPr>
        <w:fldChar w:fldCharType="separate"/>
      </w:r>
      <w:r>
        <w:t>三</w:t>
      </w:r>
      <w:r>
        <w:rPr>
          <w:rFonts w:hint="eastAsia"/>
        </w:rPr>
        <w:t>、安保公司的资质要求</w:t>
      </w:r>
      <w:r>
        <w:tab/>
      </w:r>
      <w:r>
        <w:fldChar w:fldCharType="begin"/>
      </w:r>
      <w:r>
        <w:instrText xml:space="preserve"> PAGEREF _Toc26658 \h </w:instrText>
      </w:r>
      <w:r>
        <w:fldChar w:fldCharType="separate"/>
      </w:r>
      <w:r>
        <w:t>1</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_Toc30290 </w:instrText>
      </w:r>
      <w:r>
        <w:rPr>
          <w:bCs/>
          <w:lang w:val="zh-CN"/>
        </w:rPr>
        <w:fldChar w:fldCharType="separate"/>
      </w:r>
      <w:r>
        <w:rPr>
          <w:rFonts w:hint="eastAsia"/>
        </w:rPr>
        <w:t>四、安保</w:t>
      </w:r>
      <w:r>
        <w:t>人员配备及素质要求</w:t>
      </w:r>
      <w:r>
        <w:tab/>
      </w:r>
      <w:r>
        <w:fldChar w:fldCharType="begin"/>
      </w:r>
      <w:r>
        <w:instrText xml:space="preserve"> PAGEREF _Toc30290 \h </w:instrText>
      </w:r>
      <w:r>
        <w:fldChar w:fldCharType="separate"/>
      </w:r>
      <w:r>
        <w:t>1</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_Toc21369 </w:instrText>
      </w:r>
      <w:r>
        <w:rPr>
          <w:bCs/>
          <w:lang w:val="zh-CN"/>
        </w:rPr>
        <w:fldChar w:fldCharType="separate"/>
      </w:r>
      <w:r>
        <w:rPr>
          <w:rFonts w:hint="eastAsia"/>
        </w:rPr>
        <w:t>七、</w:t>
      </w:r>
      <w:r>
        <w:t>保安装备配备要求</w:t>
      </w:r>
      <w:r>
        <w:tab/>
      </w:r>
      <w:r>
        <w:fldChar w:fldCharType="begin"/>
      </w:r>
      <w:r>
        <w:instrText xml:space="preserve"> PAGEREF _Toc21369 \h </w:instrText>
      </w:r>
      <w:r>
        <w:fldChar w:fldCharType="separate"/>
      </w:r>
      <w:r>
        <w:t>5</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_Toc16592 </w:instrText>
      </w:r>
      <w:r>
        <w:rPr>
          <w:bCs/>
          <w:lang w:val="zh-CN"/>
        </w:rPr>
        <w:fldChar w:fldCharType="separate"/>
      </w:r>
      <w:r>
        <w:rPr>
          <w:rFonts w:hint="eastAsia"/>
        </w:rPr>
        <w:t>八、</w:t>
      </w:r>
      <w:r>
        <w:t>其它要求</w:t>
      </w:r>
      <w:r>
        <w:tab/>
      </w:r>
      <w:r>
        <w:fldChar w:fldCharType="begin"/>
      </w:r>
      <w:r>
        <w:instrText xml:space="preserve"> PAGEREF _Toc16592 \h </w:instrText>
      </w:r>
      <w:r>
        <w:fldChar w:fldCharType="separate"/>
      </w:r>
      <w:r>
        <w:t>5</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_Toc22163 </w:instrText>
      </w:r>
      <w:r>
        <w:rPr>
          <w:bCs/>
          <w:lang w:val="zh-CN"/>
        </w:rPr>
        <w:fldChar w:fldCharType="separate"/>
      </w:r>
      <w:r>
        <w:rPr>
          <w:rFonts w:hint="eastAsia"/>
        </w:rPr>
        <w:t>九</w:t>
      </w:r>
      <w:r>
        <w:t>、服务期限</w:t>
      </w:r>
      <w:r>
        <w:tab/>
      </w:r>
      <w:r>
        <w:fldChar w:fldCharType="begin"/>
      </w:r>
      <w:r>
        <w:instrText xml:space="preserve"> PAGEREF _Toc22163 \h </w:instrText>
      </w:r>
      <w:r>
        <w:fldChar w:fldCharType="separate"/>
      </w:r>
      <w:r>
        <w:t>6</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_Toc30563 </w:instrText>
      </w:r>
      <w:r>
        <w:rPr>
          <w:bCs/>
          <w:lang w:val="zh-CN"/>
        </w:rPr>
        <w:fldChar w:fldCharType="separate"/>
      </w:r>
      <w:r>
        <w:t>十、付款方式</w:t>
      </w:r>
      <w:r>
        <w:tab/>
      </w:r>
      <w:r>
        <w:fldChar w:fldCharType="begin"/>
      </w:r>
      <w:r>
        <w:instrText xml:space="preserve"> PAGEREF _Toc30563 \h </w:instrText>
      </w:r>
      <w:r>
        <w:fldChar w:fldCharType="separate"/>
      </w:r>
      <w:r>
        <w:t>6</w:t>
      </w:r>
      <w:r>
        <w:fldChar w:fldCharType="end"/>
      </w:r>
      <w:r>
        <w:rPr>
          <w:bCs/>
          <w:color w:val="000000"/>
          <w:lang w:val="zh-CN"/>
        </w:rPr>
        <w:fldChar w:fldCharType="end"/>
      </w:r>
    </w:p>
    <w:p>
      <w:pPr>
        <w:pStyle w:val="15"/>
        <w:tabs>
          <w:tab w:val="right" w:leader="dot" w:pos="9638"/>
        </w:tabs>
      </w:pPr>
      <w:r>
        <w:rPr>
          <w:bCs/>
          <w:color w:val="000000"/>
          <w:lang w:val="zh-CN"/>
        </w:rPr>
        <w:fldChar w:fldCharType="begin"/>
      </w:r>
      <w:r>
        <w:rPr>
          <w:bCs/>
          <w:lang w:val="zh-CN"/>
        </w:rPr>
        <w:instrText xml:space="preserve"> HYPERLINK \l _Toc15451 </w:instrText>
      </w:r>
      <w:r>
        <w:rPr>
          <w:bCs/>
          <w:lang w:val="zh-CN"/>
        </w:rPr>
        <w:fldChar w:fldCharType="separate"/>
      </w:r>
      <w:r>
        <w:rPr>
          <w:rFonts w:hint="eastAsia"/>
        </w:rPr>
        <w:t>十一、附件</w:t>
      </w:r>
      <w:r>
        <w:tab/>
      </w:r>
      <w:r>
        <w:fldChar w:fldCharType="begin"/>
      </w:r>
      <w:r>
        <w:instrText xml:space="preserve"> PAGEREF _Toc15451 \h </w:instrText>
      </w:r>
      <w:r>
        <w:fldChar w:fldCharType="separate"/>
      </w:r>
      <w:r>
        <w:t>6</w:t>
      </w:r>
      <w:r>
        <w:fldChar w:fldCharType="end"/>
      </w:r>
      <w:r>
        <w:rPr>
          <w:bCs/>
          <w:color w:val="000000"/>
          <w:lang w:val="zh-CN"/>
        </w:rPr>
        <w:fldChar w:fldCharType="end"/>
      </w:r>
    </w:p>
    <w:p>
      <w:pPr>
        <w:spacing w:line="480" w:lineRule="auto"/>
        <w:ind w:firstLine="562"/>
        <w:rPr>
          <w:color w:val="000000"/>
        </w:rPr>
      </w:pPr>
      <w:r>
        <w:rPr>
          <w:bCs/>
          <w:color w:val="000000"/>
          <w:lang w:val="zh-CN"/>
        </w:rPr>
        <w:fldChar w:fldCharType="end"/>
      </w:r>
    </w:p>
    <w:p>
      <w:pPr>
        <w:tabs>
          <w:tab w:val="left" w:pos="3420"/>
        </w:tabs>
        <w:ind w:firstLine="0" w:firstLineChars="0"/>
        <w:rPr>
          <w:color w:val="000000"/>
          <w:kern w:val="0"/>
          <w:sz w:val="20"/>
          <w:szCs w:val="20"/>
        </w:rPr>
      </w:pPr>
    </w:p>
    <w:p>
      <w:pPr>
        <w:tabs>
          <w:tab w:val="left" w:pos="3420"/>
        </w:tabs>
        <w:ind w:firstLine="560"/>
        <w:rPr>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5" w:left="1134" w:header="720" w:footer="720" w:gutter="0"/>
          <w:cols w:space="720" w:num="1"/>
          <w:docGrid w:type="lines" w:linePitch="312" w:charSpace="0"/>
        </w:sectPr>
      </w:pPr>
      <w:r>
        <w:rPr>
          <w:color w:val="000000"/>
        </w:rPr>
        <w:tab/>
      </w:r>
    </w:p>
    <w:p>
      <w:pPr>
        <w:pStyle w:val="7"/>
        <w:ind w:firstLine="0" w:firstLineChars="0"/>
        <w:rPr>
          <w:color w:val="000000"/>
        </w:rPr>
      </w:pPr>
      <w:bookmarkStart w:id="0" w:name="_Toc17607"/>
      <w:r>
        <w:rPr>
          <w:color w:val="000000"/>
        </w:rPr>
        <w:t>温州职业技术学院</w:t>
      </w:r>
      <w:r>
        <w:rPr>
          <w:rFonts w:hint="eastAsia"/>
          <w:color w:val="000000"/>
          <w:lang w:eastAsia="zh-CN"/>
        </w:rPr>
        <w:t>鹿城</w:t>
      </w:r>
      <w:r>
        <w:rPr>
          <w:rFonts w:hint="eastAsia"/>
          <w:color w:val="000000"/>
          <w:lang w:val="en-US" w:eastAsia="zh-CN"/>
        </w:rPr>
        <w:t>学院</w:t>
      </w:r>
      <w:r>
        <w:rPr>
          <w:rFonts w:hint="eastAsia"/>
          <w:color w:val="000000"/>
        </w:rPr>
        <w:t>校园安保</w:t>
      </w:r>
      <w:r>
        <w:rPr>
          <w:rFonts w:hint="eastAsia"/>
          <w:color w:val="000000"/>
          <w:lang w:val="en-US" w:eastAsia="zh-CN"/>
        </w:rPr>
        <w:t>消控</w:t>
      </w:r>
      <w:r>
        <w:rPr>
          <w:color w:val="000000"/>
        </w:rPr>
        <w:t>需求</w:t>
      </w:r>
      <w:bookmarkEnd w:id="0"/>
      <w:bookmarkStart w:id="1" w:name="_Toc407609205"/>
      <w:bookmarkStart w:id="2" w:name="_Toc397431855"/>
      <w:bookmarkStart w:id="3" w:name="_Toc399391625"/>
    </w:p>
    <w:p>
      <w:pPr>
        <w:pStyle w:val="9"/>
        <w:ind w:firstLine="562"/>
        <w:rPr>
          <w:color w:val="000000"/>
        </w:rPr>
      </w:pPr>
      <w:bookmarkStart w:id="4" w:name="_Toc7513"/>
      <w:r>
        <w:rPr>
          <w:rFonts w:hint="eastAsia"/>
          <w:color w:val="000000"/>
        </w:rPr>
        <w:t>一、校园安保</w:t>
      </w:r>
      <w:r>
        <w:rPr>
          <w:rFonts w:hint="eastAsia"/>
          <w:color w:val="000000"/>
          <w:lang w:val="en-US" w:eastAsia="zh-CN"/>
        </w:rPr>
        <w:t>消控</w:t>
      </w:r>
      <w:r>
        <w:rPr>
          <w:color w:val="000000"/>
        </w:rPr>
        <w:t>项目概况</w:t>
      </w:r>
      <w:bookmarkEnd w:id="1"/>
      <w:bookmarkEnd w:id="2"/>
      <w:bookmarkEnd w:id="3"/>
      <w:bookmarkEnd w:id="4"/>
    </w:p>
    <w:p>
      <w:pPr>
        <w:ind w:firstLine="560"/>
        <w:jc w:val="both"/>
        <w:rPr>
          <w:color w:val="000000"/>
        </w:rPr>
      </w:pPr>
      <w:bookmarkStart w:id="5" w:name="_Hlk101545582"/>
      <w:r>
        <w:rPr>
          <w:color w:val="000000"/>
        </w:rPr>
        <w:t>温州职业技术学院</w:t>
      </w:r>
      <w:r>
        <w:rPr>
          <w:rFonts w:hint="eastAsia"/>
          <w:color w:val="000000"/>
          <w:lang w:eastAsia="zh-CN"/>
        </w:rPr>
        <w:t>鹿城</w:t>
      </w:r>
      <w:r>
        <w:rPr>
          <w:rFonts w:hint="eastAsia"/>
          <w:color w:val="000000"/>
          <w:lang w:val="en-US" w:eastAsia="zh-CN"/>
        </w:rPr>
        <w:t>学院</w:t>
      </w:r>
      <w:r>
        <w:rPr>
          <w:rFonts w:hint="eastAsia"/>
          <w:color w:val="000000"/>
          <w:highlight w:val="none"/>
          <w:lang w:eastAsia="zh-CN"/>
        </w:rPr>
        <w:t>（</w:t>
      </w:r>
      <w:r>
        <w:rPr>
          <w:rFonts w:hint="eastAsia"/>
          <w:color w:val="000000"/>
          <w:highlight w:val="none"/>
          <w:lang w:val="en-US" w:eastAsia="zh-CN"/>
        </w:rPr>
        <w:t>2023</w:t>
      </w:r>
      <w:r>
        <w:rPr>
          <w:rFonts w:hint="eastAsia"/>
          <w:color w:val="auto"/>
          <w:highlight w:val="none"/>
          <w:lang w:val="en-US" w:eastAsia="zh-CN"/>
        </w:rPr>
        <w:t>年9月6日-2024年8月31日</w:t>
      </w:r>
      <w:r>
        <w:rPr>
          <w:rFonts w:hint="eastAsia"/>
          <w:color w:val="000000"/>
          <w:highlight w:val="none"/>
          <w:lang w:val="en-US" w:eastAsia="zh-CN"/>
        </w:rPr>
        <w:t>）</w:t>
      </w:r>
      <w:r>
        <w:rPr>
          <w:color w:val="000000"/>
        </w:rPr>
        <w:t>校园安保</w:t>
      </w:r>
      <w:r>
        <w:rPr>
          <w:rFonts w:hint="eastAsia"/>
          <w:color w:val="000000"/>
          <w:lang w:val="en-US" w:eastAsia="zh-CN"/>
        </w:rPr>
        <w:t>消控</w:t>
      </w:r>
      <w:r>
        <w:rPr>
          <w:color w:val="000000"/>
        </w:rPr>
        <w:t>服务外包项目，</w:t>
      </w:r>
      <w:r>
        <w:rPr>
          <w:color w:val="000000"/>
          <w:highlight w:val="none"/>
        </w:rPr>
        <w:t>总</w:t>
      </w:r>
      <w:bookmarkStart w:id="17" w:name="_GoBack"/>
      <w:bookmarkEnd w:id="17"/>
      <w:r>
        <w:rPr>
          <w:color w:val="000000"/>
          <w:highlight w:val="none"/>
        </w:rPr>
        <w:t>预算</w:t>
      </w:r>
      <w:r>
        <w:rPr>
          <w:rFonts w:hint="eastAsia"/>
          <w:color w:val="000000"/>
          <w:highlight w:val="none"/>
          <w:lang w:val="en-US" w:eastAsia="zh-CN"/>
        </w:rPr>
        <w:t>39</w:t>
      </w:r>
      <w:r>
        <w:rPr>
          <w:color w:val="000000"/>
          <w:highlight w:val="none"/>
        </w:rPr>
        <w:t>万元</w:t>
      </w:r>
      <w:bookmarkEnd w:id="5"/>
      <w:r>
        <w:rPr>
          <w:color w:val="000000"/>
          <w:highlight w:val="none"/>
        </w:rPr>
        <w:t>，</w:t>
      </w:r>
      <w:r>
        <w:rPr>
          <w:color w:val="000000"/>
        </w:rPr>
        <w:t>项目总价包括在承包区域内提供安保服务所需的一切人员工资、奖金、夜餐费、各种社会保险、食宿与交通、服装、安全、管理费用、税费、利润、完成合同所需的</w:t>
      </w:r>
      <w:r>
        <w:rPr>
          <w:rFonts w:hint="eastAsia"/>
          <w:color w:val="000000"/>
        </w:rPr>
        <w:t>必要安保装备等</w:t>
      </w:r>
      <w:r>
        <w:rPr>
          <w:color w:val="000000"/>
        </w:rPr>
        <w:t>一切本身和不可或缺的所有工作开支、政策性规定及合同包含的所有风险、责任等各项全部费用并承担一切风险责任。</w:t>
      </w:r>
    </w:p>
    <w:p>
      <w:pPr>
        <w:pStyle w:val="9"/>
        <w:ind w:firstLine="562"/>
        <w:rPr>
          <w:color w:val="000000"/>
        </w:rPr>
      </w:pPr>
      <w:bookmarkStart w:id="6" w:name="_Toc399391626"/>
      <w:bookmarkStart w:id="7" w:name="_Toc397431856"/>
      <w:bookmarkStart w:id="8" w:name="_Toc407609206"/>
      <w:bookmarkStart w:id="9" w:name="_Toc19251"/>
      <w:r>
        <w:rPr>
          <w:color w:val="000000"/>
        </w:rPr>
        <w:t>二</w:t>
      </w:r>
      <w:bookmarkEnd w:id="6"/>
      <w:bookmarkEnd w:id="7"/>
      <w:r>
        <w:rPr>
          <w:rFonts w:hint="eastAsia"/>
          <w:color w:val="000000"/>
        </w:rPr>
        <w:t>、校园安保</w:t>
      </w:r>
      <w:r>
        <w:rPr>
          <w:rFonts w:hint="eastAsia"/>
          <w:color w:val="000000"/>
          <w:lang w:val="en-US" w:eastAsia="zh-CN"/>
        </w:rPr>
        <w:t>消控</w:t>
      </w:r>
      <w:r>
        <w:rPr>
          <w:color w:val="000000"/>
        </w:rPr>
        <w:t>服务范围</w:t>
      </w:r>
      <w:bookmarkEnd w:id="8"/>
      <w:bookmarkEnd w:id="9"/>
    </w:p>
    <w:p>
      <w:pPr>
        <w:ind w:firstLine="560"/>
        <w:jc w:val="both"/>
        <w:rPr>
          <w:color w:val="auto"/>
        </w:rPr>
      </w:pPr>
      <w:r>
        <w:rPr>
          <w:rFonts w:hint="eastAsia"/>
          <w:color w:val="auto"/>
          <w:lang w:val="en-US" w:eastAsia="zh-CN"/>
        </w:rPr>
        <w:t>服务地点为</w:t>
      </w:r>
      <w:r>
        <w:rPr>
          <w:color w:val="auto"/>
        </w:rPr>
        <w:t>温州职业技术学院（以下简称：采购方）</w:t>
      </w:r>
      <w:r>
        <w:rPr>
          <w:rFonts w:hint="eastAsia"/>
          <w:color w:val="auto"/>
          <w:lang w:eastAsia="zh-CN"/>
        </w:rPr>
        <w:t>鹿城</w:t>
      </w:r>
      <w:r>
        <w:rPr>
          <w:rFonts w:hint="eastAsia"/>
          <w:color w:val="auto"/>
          <w:lang w:val="en-US" w:eastAsia="zh-CN"/>
        </w:rPr>
        <w:t>学院</w:t>
      </w:r>
      <w:r>
        <w:rPr>
          <w:color w:val="auto"/>
        </w:rPr>
        <w:t>，具体负责校区24小时门岗、校区内部</w:t>
      </w:r>
      <w:r>
        <w:rPr>
          <w:rFonts w:hint="eastAsia"/>
          <w:color w:val="auto"/>
        </w:rPr>
        <w:t>安全</w:t>
      </w:r>
      <w:r>
        <w:rPr>
          <w:color w:val="auto"/>
        </w:rPr>
        <w:t>巡逻、交通管理、来人来车登记、校门货物进出查验登记、消防设施日常安全检查、</w:t>
      </w:r>
      <w:r>
        <w:rPr>
          <w:rFonts w:hint="eastAsia"/>
          <w:color w:val="auto"/>
          <w:lang w:val="en-US" w:eastAsia="zh-CN"/>
        </w:rPr>
        <w:t>院长室报纸杂志快递等收发、校园监控视频实时查看及异常反馈、</w:t>
      </w:r>
      <w:r>
        <w:rPr>
          <w:color w:val="auto"/>
        </w:rPr>
        <w:t>保障学校内部的设备财产安全和师生员工的人身财产安全、维护学校内部公共秩序的稳定、配合处置各类突发事件及其它临时性的安保任务。</w:t>
      </w:r>
      <w:r>
        <w:rPr>
          <w:rFonts w:hint="eastAsia"/>
          <w:color w:val="auto"/>
        </w:rPr>
        <w:t>对火灾、治安、公共卫生等突发事件有应急预案，事发时及时报告业主和有关部门，并协助采取相应措施</w:t>
      </w:r>
      <w:r>
        <w:rPr>
          <w:color w:val="auto"/>
        </w:rPr>
        <w:t xml:space="preserve">。 </w:t>
      </w:r>
    </w:p>
    <w:p>
      <w:pPr>
        <w:pStyle w:val="9"/>
        <w:ind w:firstLine="562"/>
        <w:rPr>
          <w:color w:val="000000"/>
        </w:rPr>
      </w:pPr>
      <w:bookmarkStart w:id="10" w:name="_Toc26658"/>
      <w:r>
        <w:rPr>
          <w:color w:val="000000"/>
        </w:rPr>
        <w:t>三</w:t>
      </w:r>
      <w:r>
        <w:rPr>
          <w:rFonts w:hint="eastAsia"/>
          <w:color w:val="000000"/>
        </w:rPr>
        <w:t>、安保公司的资质要求</w:t>
      </w:r>
      <w:bookmarkEnd w:id="10"/>
      <w:r>
        <w:rPr>
          <w:rFonts w:hint="eastAsia"/>
          <w:color w:val="000000"/>
        </w:rPr>
        <w:t xml:space="preserve"> </w:t>
      </w:r>
    </w:p>
    <w:p>
      <w:pPr>
        <w:ind w:firstLine="560"/>
        <w:rPr>
          <w:color w:val="000000"/>
        </w:rPr>
      </w:pPr>
      <w:bookmarkStart w:id="11" w:name="_Toc30290"/>
      <w:r>
        <w:rPr>
          <w:rFonts w:hint="eastAsia"/>
          <w:color w:val="000000"/>
        </w:rPr>
        <w:t>安保公司必须具备有效期内的“保安服务许可证”。</w:t>
      </w:r>
    </w:p>
    <w:p>
      <w:pPr>
        <w:pStyle w:val="9"/>
        <w:ind w:firstLine="562"/>
        <w:rPr>
          <w:color w:val="000000"/>
        </w:rPr>
      </w:pPr>
      <w:r>
        <w:rPr>
          <w:rFonts w:hint="eastAsia"/>
          <w:color w:val="000000"/>
        </w:rPr>
        <w:t>四、安保</w:t>
      </w:r>
      <w:r>
        <w:rPr>
          <w:color w:val="000000"/>
        </w:rPr>
        <w:t>人员配备及素质要求</w:t>
      </w:r>
      <w:bookmarkEnd w:id="11"/>
      <w:r>
        <w:rPr>
          <w:color w:val="000000"/>
        </w:rPr>
        <w:t xml:space="preserve"> </w:t>
      </w:r>
    </w:p>
    <w:p>
      <w:pPr>
        <w:ind w:firstLine="560"/>
        <w:jc w:val="both"/>
        <w:rPr>
          <w:color w:val="auto"/>
        </w:rPr>
      </w:pPr>
      <w:r>
        <w:rPr>
          <w:rFonts w:hint="eastAsia"/>
          <w:color w:val="000000"/>
        </w:rPr>
        <w:t>1</w:t>
      </w:r>
      <w:r>
        <w:rPr>
          <w:color w:val="000000"/>
        </w:rPr>
        <w:t>、</w:t>
      </w:r>
      <w:r>
        <w:rPr>
          <w:color w:val="auto"/>
        </w:rPr>
        <w:t>本项目需配备</w:t>
      </w:r>
      <w:r>
        <w:rPr>
          <w:rFonts w:hint="eastAsia"/>
          <w:color w:val="auto"/>
          <w:lang w:val="en-US" w:eastAsia="zh-CN"/>
        </w:rPr>
        <w:t>6</w:t>
      </w:r>
      <w:r>
        <w:rPr>
          <w:color w:val="auto"/>
        </w:rPr>
        <w:t>名</w:t>
      </w:r>
      <w:r>
        <w:rPr>
          <w:rFonts w:hint="eastAsia"/>
          <w:color w:val="auto"/>
        </w:rPr>
        <w:t>安保人员</w:t>
      </w:r>
      <w:r>
        <w:rPr>
          <w:color w:val="auto"/>
        </w:rPr>
        <w:t>，其中</w:t>
      </w:r>
      <w:r>
        <w:rPr>
          <w:rFonts w:hint="eastAsia"/>
          <w:color w:val="auto"/>
          <w:lang w:eastAsia="zh-CN"/>
        </w:rPr>
        <w:t>门卫</w:t>
      </w:r>
      <w:r>
        <w:rPr>
          <w:color w:val="auto"/>
        </w:rPr>
        <w:t>岗6人</w:t>
      </w:r>
      <w:r>
        <w:rPr>
          <w:rFonts w:hint="eastAsia"/>
          <w:color w:val="auto"/>
          <w:lang w:eastAsia="zh-CN"/>
        </w:rPr>
        <w:t>（含安保队长1人）</w:t>
      </w:r>
      <w:r>
        <w:rPr>
          <w:rFonts w:hint="eastAsia"/>
          <w:color w:val="auto"/>
          <w:lang w:val="en-US" w:eastAsia="zh-CN"/>
        </w:rPr>
        <w:t>，三班制，可根据学院情况三班制改二班制</w:t>
      </w:r>
      <w:r>
        <w:rPr>
          <w:rFonts w:hint="eastAsia"/>
          <w:color w:val="auto"/>
        </w:rPr>
        <w:t>，所有安保人员必须持证上岗</w:t>
      </w:r>
      <w:r>
        <w:rPr>
          <w:color w:val="auto"/>
        </w:rPr>
        <w:t>；保安人员年龄须符合保安行业标准和规范，且平均年龄不得超过 50 周岁，身体健康，没有传染病及精神病等不能控制自己行为能力的疾病病史，体貌端正，无犯罪和不良记录。</w:t>
      </w:r>
    </w:p>
    <w:p>
      <w:pPr>
        <w:ind w:firstLine="560"/>
        <w:rPr>
          <w:color w:val="000000"/>
        </w:rPr>
      </w:pPr>
      <w:r>
        <w:rPr>
          <w:rFonts w:hint="eastAsia"/>
          <w:color w:val="000000"/>
        </w:rPr>
        <w:t>2</w:t>
      </w:r>
      <w:r>
        <w:rPr>
          <w:color w:val="000000"/>
        </w:rPr>
        <w:t>、保安人员须经岗前培训，持有符合保安行业规定的保安员职业资格证书，严格遵守从业规范，依法依规办事。</w:t>
      </w:r>
    </w:p>
    <w:p>
      <w:pPr>
        <w:ind w:firstLine="560"/>
        <w:rPr>
          <w:color w:val="000000"/>
        </w:rPr>
      </w:pPr>
      <w:r>
        <w:rPr>
          <w:rFonts w:hint="eastAsia"/>
          <w:color w:val="000000"/>
        </w:rPr>
        <w:t>3</w:t>
      </w:r>
      <w:r>
        <w:rPr>
          <w:color w:val="000000"/>
        </w:rPr>
        <w:t>、保安人员须具有初中及以上文化水平，有一定的从业经验和应急处置能力，普通话表达清楚；保安队长要求具有高中及以上文凭，有较强的管理、组织、协调、沟通能力，具有两年及以上从业经验。</w:t>
      </w:r>
    </w:p>
    <w:p>
      <w:pPr>
        <w:ind w:firstLine="560"/>
        <w:rPr>
          <w:color w:val="000000"/>
        </w:rPr>
      </w:pPr>
      <w:r>
        <w:rPr>
          <w:color w:val="000000"/>
        </w:rPr>
        <w:t>4、保安岗位人员必须由学校负责审查，审查通过方可录用。</w:t>
      </w:r>
    </w:p>
    <w:p>
      <w:pPr>
        <w:ind w:firstLine="560"/>
        <w:rPr>
          <w:rFonts w:hint="eastAsia"/>
          <w:color w:val="000000"/>
        </w:rPr>
      </w:pPr>
      <w:r>
        <w:rPr>
          <w:rFonts w:hint="eastAsia"/>
          <w:color w:val="000000"/>
          <w:lang w:val="en-US" w:eastAsia="zh-CN"/>
        </w:rPr>
        <w:t>5</w:t>
      </w:r>
      <w:r>
        <w:rPr>
          <w:rFonts w:hint="eastAsia"/>
          <w:color w:val="000000"/>
        </w:rPr>
        <w:t>、严格遵守保密制度，未经批准，不得向无关人员泄漏、传播保安电视监控中获知的任何信息。</w:t>
      </w:r>
    </w:p>
    <w:p>
      <w:pPr>
        <w:ind w:firstLine="560"/>
        <w:rPr>
          <w:rFonts w:hint="eastAsia"/>
          <w:b/>
          <w:bCs/>
          <w:color w:val="auto"/>
        </w:rPr>
      </w:pPr>
      <w:r>
        <w:rPr>
          <w:rFonts w:hint="eastAsia"/>
          <w:b/>
          <w:bCs/>
          <w:color w:val="auto"/>
          <w:lang w:val="en-US" w:eastAsia="zh-CN"/>
        </w:rPr>
        <w:t>6、温职院鹿城学院原有三名安保人员，中标供应商需无条件予以接收，其人员劳动合同由中标供应商与其签订，工作标准按中标供应商执行，其待遇采取包干制，若8小时工作制为每人每月3600元，12小时工作制为每人每月5400元，并办理社保，其中一名队长费另加每月500元。</w:t>
      </w:r>
    </w:p>
    <w:p>
      <w:pPr>
        <w:ind w:firstLine="560"/>
        <w:rPr>
          <w:color w:val="000000"/>
        </w:rPr>
      </w:pPr>
      <w:r>
        <w:rPr>
          <w:rFonts w:hint="eastAsia"/>
          <w:b/>
          <w:bCs/>
          <w:color w:val="000000"/>
        </w:rPr>
        <w:t>五、校园安保</w:t>
      </w:r>
      <w:r>
        <w:rPr>
          <w:rFonts w:hint="eastAsia"/>
          <w:b/>
          <w:bCs/>
          <w:color w:val="000000"/>
          <w:lang w:eastAsia="zh-CN"/>
        </w:rPr>
        <w:t>、</w:t>
      </w:r>
      <w:r>
        <w:rPr>
          <w:rFonts w:hint="eastAsia"/>
          <w:b/>
          <w:bCs/>
          <w:color w:val="000000"/>
          <w:lang w:val="en-US" w:eastAsia="zh-CN"/>
        </w:rPr>
        <w:t>消监控</w:t>
      </w:r>
      <w:r>
        <w:rPr>
          <w:b/>
          <w:bCs/>
          <w:color w:val="000000"/>
        </w:rPr>
        <w:t>岗位主要职责任务</w:t>
      </w:r>
      <w:r>
        <w:rPr>
          <w:color w:val="000000"/>
        </w:rPr>
        <w:t xml:space="preserve"> </w:t>
      </w:r>
    </w:p>
    <w:p>
      <w:pPr>
        <w:ind w:firstLine="560"/>
        <w:rPr>
          <w:color w:val="000000"/>
        </w:rPr>
      </w:pPr>
      <w:r>
        <w:rPr>
          <w:color w:val="000000"/>
        </w:rPr>
        <w:t>1、保安队长</w:t>
      </w:r>
    </w:p>
    <w:p>
      <w:pPr>
        <w:ind w:firstLine="560"/>
        <w:rPr>
          <w:color w:val="000000"/>
        </w:rPr>
      </w:pPr>
      <w:r>
        <w:rPr>
          <w:color w:val="000000"/>
        </w:rPr>
        <w:t>（1）协助校方保卫干部做好学校安保管理工作</w:t>
      </w:r>
      <w:r>
        <w:rPr>
          <w:rFonts w:hint="eastAsia"/>
          <w:color w:val="000000"/>
        </w:rPr>
        <w:t>。</w:t>
      </w:r>
      <w:r>
        <w:rPr>
          <w:color w:val="000000"/>
        </w:rPr>
        <w:t xml:space="preserve">负责队员的执勤安排工作，做好队员的日常教育和管理工作；负责校园重大活动安保方案的制定和执行。  </w:t>
      </w:r>
    </w:p>
    <w:p>
      <w:pPr>
        <w:ind w:firstLine="560"/>
        <w:rPr>
          <w:color w:val="000000"/>
        </w:rPr>
      </w:pPr>
      <w:r>
        <w:rPr>
          <w:color w:val="000000"/>
        </w:rPr>
        <w:t xml:space="preserve">（2）定时巡查各岗位的执勤情况，及时纠正队员的不规范行为，督促队员认真完成执勤任务。 </w:t>
      </w:r>
    </w:p>
    <w:p>
      <w:pPr>
        <w:ind w:firstLine="560"/>
        <w:rPr>
          <w:color w:val="000000"/>
        </w:rPr>
      </w:pPr>
      <w:r>
        <w:rPr>
          <w:color w:val="000000"/>
        </w:rPr>
        <w:t xml:space="preserve">（3）每天检查值班记录，发现问题及时处理，重大问题及时汇报。 </w:t>
      </w:r>
    </w:p>
    <w:p>
      <w:pPr>
        <w:ind w:firstLine="560"/>
        <w:rPr>
          <w:color w:val="000000"/>
        </w:rPr>
      </w:pPr>
      <w:r>
        <w:rPr>
          <w:color w:val="000000"/>
        </w:rPr>
        <w:t xml:space="preserve">（4）负责微型消防站设施的日常管理，定期组织保安队员进行技能训练和各类应急演练。 </w:t>
      </w:r>
    </w:p>
    <w:p>
      <w:pPr>
        <w:ind w:firstLine="560"/>
        <w:rPr>
          <w:color w:val="000000"/>
        </w:rPr>
      </w:pPr>
      <w:r>
        <w:rPr>
          <w:color w:val="000000"/>
        </w:rPr>
        <w:t>（5）做好“校园110指挥中心”、辖区公安部门警情的快速反应与处置工作。</w:t>
      </w:r>
    </w:p>
    <w:p>
      <w:pPr>
        <w:ind w:firstLine="560"/>
        <w:rPr>
          <w:color w:val="000000"/>
        </w:rPr>
      </w:pPr>
      <w:r>
        <w:rPr>
          <w:color w:val="000000"/>
        </w:rPr>
        <w:t>（6）其它属于安全保卫管理范围内的工作及校方临时交办的任务。</w:t>
      </w:r>
    </w:p>
    <w:p>
      <w:pPr>
        <w:ind w:firstLine="560"/>
        <w:rPr>
          <w:color w:val="auto"/>
        </w:rPr>
      </w:pPr>
      <w:r>
        <w:rPr>
          <w:color w:val="auto"/>
        </w:rPr>
        <w:t xml:space="preserve">2、门卫岗 </w:t>
      </w:r>
    </w:p>
    <w:p>
      <w:pPr>
        <w:ind w:firstLine="560"/>
        <w:rPr>
          <w:color w:val="auto"/>
        </w:rPr>
      </w:pPr>
      <w:r>
        <w:rPr>
          <w:color w:val="auto"/>
        </w:rPr>
        <w:t>（1）执行守卫校门的任务，做好人员、车辆、物资进出校园的询问、检查、登记等工作，特殊时期严格按门岗管控要求做好执勤工作。</w:t>
      </w:r>
    </w:p>
    <w:p>
      <w:pPr>
        <w:ind w:firstLine="560"/>
        <w:rPr>
          <w:color w:val="auto"/>
        </w:rPr>
      </w:pPr>
      <w:r>
        <w:rPr>
          <w:color w:val="auto"/>
        </w:rPr>
        <w:t>（2）负责维护校门周边</w:t>
      </w:r>
      <w:r>
        <w:rPr>
          <w:rFonts w:hint="eastAsia"/>
          <w:color w:val="auto"/>
          <w:lang w:eastAsia="zh-CN"/>
        </w:rPr>
        <w:t>及校园内</w:t>
      </w:r>
      <w:r>
        <w:rPr>
          <w:color w:val="auto"/>
        </w:rPr>
        <w:t xml:space="preserve">车辆的有序停放。 </w:t>
      </w:r>
    </w:p>
    <w:p>
      <w:pPr>
        <w:ind w:firstLine="560"/>
        <w:rPr>
          <w:color w:val="auto"/>
        </w:rPr>
      </w:pPr>
      <w:r>
        <w:rPr>
          <w:color w:val="auto"/>
        </w:rPr>
        <w:t>（3）对校门周边的各类突发事件应妥善处置，并及时报告相关情况。</w:t>
      </w:r>
    </w:p>
    <w:p>
      <w:pPr>
        <w:ind w:firstLine="560"/>
        <w:rPr>
          <w:color w:val="auto"/>
        </w:rPr>
      </w:pPr>
      <w:r>
        <w:rPr>
          <w:rFonts w:hint="eastAsia"/>
          <w:color w:val="auto"/>
          <w:lang w:val="en-US" w:eastAsia="zh-CN"/>
        </w:rPr>
        <w:t>（4）密切注意监控屏幕，如有异常立即通知值班老师或领导，赶赴现场处理，并继续保持监控。</w:t>
      </w:r>
      <w:r>
        <w:rPr>
          <w:color w:val="auto"/>
        </w:rPr>
        <w:t xml:space="preserve"> </w:t>
      </w:r>
    </w:p>
    <w:p>
      <w:pPr>
        <w:ind w:firstLine="560"/>
        <w:rPr>
          <w:color w:val="auto"/>
        </w:rPr>
      </w:pPr>
      <w:r>
        <w:rPr>
          <w:color w:val="auto"/>
        </w:rPr>
        <w:t>（</w:t>
      </w:r>
      <w:r>
        <w:rPr>
          <w:rFonts w:hint="eastAsia"/>
          <w:color w:val="auto"/>
          <w:lang w:val="en-US" w:eastAsia="zh-CN"/>
        </w:rPr>
        <w:t>5</w:t>
      </w:r>
      <w:r>
        <w:rPr>
          <w:color w:val="auto"/>
        </w:rPr>
        <w:t xml:space="preserve">）做好校内教职工、学生非贵重物品的临时寄存工作。 </w:t>
      </w:r>
    </w:p>
    <w:p>
      <w:pPr>
        <w:ind w:firstLine="560"/>
        <w:rPr>
          <w:color w:val="auto"/>
        </w:rPr>
      </w:pPr>
      <w:r>
        <w:rPr>
          <w:rFonts w:hint="eastAsia"/>
          <w:color w:val="auto"/>
          <w:lang w:val="en-US" w:eastAsia="zh-CN"/>
        </w:rPr>
        <w:t>（6）院长室报纸、杂志、快递等收发。</w:t>
      </w:r>
    </w:p>
    <w:p>
      <w:pPr>
        <w:ind w:firstLine="560"/>
        <w:rPr>
          <w:color w:val="auto"/>
        </w:rPr>
      </w:pPr>
      <w:r>
        <w:rPr>
          <w:color w:val="auto"/>
        </w:rPr>
        <w:t>（</w:t>
      </w:r>
      <w:r>
        <w:rPr>
          <w:rFonts w:hint="eastAsia"/>
          <w:color w:val="auto"/>
          <w:lang w:val="en-US" w:eastAsia="zh-CN"/>
        </w:rPr>
        <w:t>7</w:t>
      </w:r>
      <w:r>
        <w:rPr>
          <w:color w:val="auto"/>
        </w:rPr>
        <w:t xml:space="preserve">）爱护值班室公物，装备物品统一摆放，保持值班室内外卫生整洁；做好当日值班记录，履行交接手续。 </w:t>
      </w:r>
    </w:p>
    <w:p>
      <w:pPr>
        <w:ind w:firstLine="560"/>
        <w:rPr>
          <w:color w:val="000000"/>
        </w:rPr>
      </w:pPr>
      <w:r>
        <w:rPr>
          <w:color w:val="000000"/>
        </w:rPr>
        <w:t>（</w:t>
      </w:r>
      <w:r>
        <w:rPr>
          <w:rFonts w:hint="eastAsia"/>
          <w:color w:val="000000"/>
          <w:lang w:val="en-US" w:eastAsia="zh-CN"/>
        </w:rPr>
        <w:t>8</w:t>
      </w:r>
      <w:r>
        <w:rPr>
          <w:color w:val="000000"/>
        </w:rPr>
        <w:t>）其它属于安全保卫管理范围内的工作及校方</w:t>
      </w:r>
      <w:r>
        <w:rPr>
          <w:rFonts w:hint="eastAsia"/>
          <w:color w:val="000000"/>
        </w:rPr>
        <w:t>或队长</w:t>
      </w:r>
      <w:r>
        <w:rPr>
          <w:color w:val="000000"/>
        </w:rPr>
        <w:t>临时交办的任务。</w:t>
      </w:r>
    </w:p>
    <w:p>
      <w:pPr>
        <w:ind w:firstLine="560"/>
        <w:rPr>
          <w:color w:val="000000"/>
        </w:rPr>
      </w:pPr>
      <w:r>
        <w:rPr>
          <w:rFonts w:hint="eastAsia"/>
          <w:color w:val="000000"/>
        </w:rPr>
        <w:t>3</w:t>
      </w:r>
      <w:r>
        <w:rPr>
          <w:color w:val="000000"/>
        </w:rPr>
        <w:t xml:space="preserve">、校内巡逻岗 </w:t>
      </w:r>
    </w:p>
    <w:p>
      <w:pPr>
        <w:ind w:firstLine="560"/>
        <w:rPr>
          <w:color w:val="000000"/>
        </w:rPr>
      </w:pPr>
      <w:r>
        <w:rPr>
          <w:color w:val="000000"/>
        </w:rPr>
        <w:t>（1）熟悉校园分布，按照时间、路线等相关要求对整个校园进行安全巡查，尤其是加强对校园重点区域、重点场所、重点部位的巡逻检查，防止打架、盗窃、火灾</w:t>
      </w:r>
      <w:r>
        <w:rPr>
          <w:color w:val="000000"/>
          <w:spacing w:val="-32"/>
        </w:rPr>
        <w:t>、</w:t>
      </w:r>
      <w:r>
        <w:rPr>
          <w:color w:val="000000"/>
        </w:rPr>
        <w:t>交通事故等问题的发生</w:t>
      </w:r>
      <w:r>
        <w:rPr>
          <w:color w:val="000000"/>
          <w:spacing w:val="-32"/>
        </w:rPr>
        <w:t>。</w:t>
      </w:r>
      <w:r>
        <w:rPr>
          <w:color w:val="000000"/>
        </w:rPr>
        <w:t>如巡逻时发现异常情况</w:t>
      </w:r>
      <w:r>
        <w:rPr>
          <w:color w:val="000000"/>
          <w:spacing w:val="-32"/>
        </w:rPr>
        <w:t>，</w:t>
      </w:r>
      <w:r>
        <w:rPr>
          <w:color w:val="000000"/>
        </w:rPr>
        <w:t xml:space="preserve">应立即报告保卫处并在现场采取必要措施，随时准备启动并执行相应的应急预案。 </w:t>
      </w:r>
    </w:p>
    <w:p>
      <w:pPr>
        <w:ind w:firstLine="556"/>
        <w:rPr>
          <w:color w:val="000000"/>
        </w:rPr>
      </w:pPr>
      <w:r>
        <w:rPr>
          <w:color w:val="000000"/>
          <w:spacing w:val="-1"/>
        </w:rPr>
        <w:t>（</w:t>
      </w:r>
      <w:r>
        <w:rPr>
          <w:color w:val="000000"/>
        </w:rPr>
        <w:t>2</w:t>
      </w:r>
      <w:r>
        <w:rPr>
          <w:color w:val="000000"/>
          <w:spacing w:val="-72"/>
        </w:rPr>
        <w:t>）</w:t>
      </w:r>
      <w:r>
        <w:rPr>
          <w:color w:val="000000"/>
        </w:rPr>
        <w:t>接到指令后</w:t>
      </w:r>
      <w:r>
        <w:rPr>
          <w:color w:val="000000"/>
          <w:spacing w:val="-72"/>
        </w:rPr>
        <w:t>，</w:t>
      </w:r>
      <w:r>
        <w:rPr>
          <w:color w:val="000000"/>
        </w:rPr>
        <w:t>巡</w:t>
      </w:r>
      <w:r>
        <w:rPr>
          <w:color w:val="000000"/>
          <w:spacing w:val="2"/>
        </w:rPr>
        <w:t>逻</w:t>
      </w:r>
      <w:r>
        <w:rPr>
          <w:color w:val="000000"/>
        </w:rPr>
        <w:t>队员应第一时间到达事发现场</w:t>
      </w:r>
      <w:r>
        <w:rPr>
          <w:color w:val="000000"/>
          <w:spacing w:val="-72"/>
        </w:rPr>
        <w:t>，</w:t>
      </w:r>
      <w:r>
        <w:rPr>
          <w:color w:val="000000"/>
        </w:rPr>
        <w:t>采取相应措施、妥善处理</w:t>
      </w:r>
      <w:r>
        <w:rPr>
          <w:color w:val="000000"/>
          <w:spacing w:val="2"/>
        </w:rPr>
        <w:t>。</w:t>
      </w:r>
      <w:r>
        <w:rPr>
          <w:color w:val="000000"/>
        </w:rPr>
        <w:t xml:space="preserve"> </w:t>
      </w:r>
    </w:p>
    <w:p>
      <w:pPr>
        <w:ind w:firstLine="560"/>
        <w:rPr>
          <w:color w:val="000000"/>
        </w:rPr>
      </w:pPr>
      <w:r>
        <w:rPr>
          <w:color w:val="000000"/>
        </w:rPr>
        <w:t>（3）发现和纠正校内人员的不文明行为，做好车辆引导、规范停放等工作，维护校内正常的工作、学习和生活秩序。</w:t>
      </w:r>
    </w:p>
    <w:p>
      <w:pPr>
        <w:ind w:firstLine="560"/>
        <w:rPr>
          <w:color w:val="000000"/>
        </w:rPr>
      </w:pPr>
      <w:r>
        <w:rPr>
          <w:color w:val="000000"/>
        </w:rPr>
        <w:t>（4）上、下班高峰时段，协助门岗做好秩序管理 ，巡逻结束回到门岗协助。</w:t>
      </w:r>
    </w:p>
    <w:p>
      <w:pPr>
        <w:ind w:firstLine="560"/>
        <w:rPr>
          <w:color w:val="000000"/>
        </w:rPr>
      </w:pPr>
      <w:r>
        <w:rPr>
          <w:color w:val="000000"/>
        </w:rPr>
        <w:t xml:space="preserve">（5）负责灭火器、消防栓、接合器等消防设施的定期检查工作。 </w:t>
      </w:r>
    </w:p>
    <w:p>
      <w:pPr>
        <w:ind w:firstLine="560"/>
        <w:rPr>
          <w:color w:val="000000"/>
        </w:rPr>
      </w:pPr>
      <w:r>
        <w:rPr>
          <w:color w:val="000000"/>
        </w:rPr>
        <w:t>（6）爱护值班室公物，装备物品统一摆放，保持值班室内外卫生整洁；做好当日值班记录，履行交接班手</w:t>
      </w:r>
      <w:r>
        <w:rPr>
          <w:rFonts w:hint="eastAsia"/>
          <w:color w:val="000000"/>
        </w:rPr>
        <w:t>续</w:t>
      </w:r>
      <w:r>
        <w:rPr>
          <w:color w:val="000000"/>
        </w:rPr>
        <w:t xml:space="preserve">。 </w:t>
      </w:r>
    </w:p>
    <w:p>
      <w:pPr>
        <w:ind w:firstLine="560"/>
        <w:rPr>
          <w:color w:val="000000"/>
        </w:rPr>
      </w:pPr>
      <w:r>
        <w:rPr>
          <w:color w:val="000000"/>
        </w:rPr>
        <w:t>（7）其它属于安全保卫管理范围内的工作及校方</w:t>
      </w:r>
      <w:r>
        <w:rPr>
          <w:rFonts w:hint="eastAsia"/>
          <w:color w:val="000000"/>
        </w:rPr>
        <w:t>或队长</w:t>
      </w:r>
      <w:r>
        <w:rPr>
          <w:color w:val="000000"/>
        </w:rPr>
        <w:t>临时交办的任务。</w:t>
      </w:r>
    </w:p>
    <w:p>
      <w:pPr>
        <w:ind w:firstLine="560"/>
        <w:rPr>
          <w:b/>
          <w:bCs/>
          <w:color w:val="000000"/>
        </w:rPr>
      </w:pPr>
      <w:r>
        <w:rPr>
          <w:rFonts w:hint="eastAsia"/>
          <w:b/>
          <w:bCs/>
          <w:color w:val="000000"/>
        </w:rPr>
        <w:t>六、</w:t>
      </w:r>
      <w:r>
        <w:rPr>
          <w:b/>
          <w:bCs/>
          <w:color w:val="000000"/>
        </w:rPr>
        <w:t>管理服务要求</w:t>
      </w:r>
    </w:p>
    <w:p>
      <w:pPr>
        <w:ind w:firstLine="560"/>
        <w:rPr>
          <w:color w:val="000000"/>
        </w:rPr>
      </w:pPr>
      <w:r>
        <w:rPr>
          <w:color w:val="000000"/>
        </w:rPr>
        <w:t>1、质量目标要求</w:t>
      </w:r>
    </w:p>
    <w:p>
      <w:pPr>
        <w:ind w:firstLine="560"/>
        <w:rPr>
          <w:color w:val="000000"/>
        </w:rPr>
      </w:pPr>
      <w:r>
        <w:rPr>
          <w:color w:val="000000"/>
        </w:rPr>
        <w:t xml:space="preserve">依托行业标准，根据校方管理规定与服务要求，制订切实可行的门卫、校内巡逻管理整体方案和应急预案，突发事件反应迅速，预案处置有力。 </w:t>
      </w:r>
    </w:p>
    <w:p>
      <w:pPr>
        <w:ind w:firstLine="560"/>
        <w:rPr>
          <w:color w:val="000000"/>
        </w:rPr>
      </w:pPr>
      <w:r>
        <w:rPr>
          <w:color w:val="000000"/>
        </w:rPr>
        <w:t xml:space="preserve">2、服务质量要求 </w:t>
      </w:r>
    </w:p>
    <w:p>
      <w:pPr>
        <w:ind w:firstLine="560"/>
        <w:rPr>
          <w:rFonts w:cs="宋体"/>
          <w:color w:val="000000"/>
        </w:rPr>
      </w:pPr>
      <w:r>
        <w:rPr>
          <w:rFonts w:hint="eastAsia" w:ascii="宋体" w:hAnsi="宋体" w:cs="宋体"/>
          <w:color w:val="000000"/>
        </w:rPr>
        <w:t xml:space="preserve">（1）管理要坚持原则、工作要慎密严谨；服务要以人为本、主动热情；处理问 题要高度警惕、有理有节。 </w:t>
      </w:r>
    </w:p>
    <w:p>
      <w:pPr>
        <w:ind w:firstLine="560"/>
        <w:rPr>
          <w:rFonts w:cs="宋体"/>
          <w:color w:val="000000"/>
        </w:rPr>
      </w:pPr>
      <w:r>
        <w:rPr>
          <w:rFonts w:hint="eastAsia" w:ascii="宋体" w:hAnsi="宋体" w:cs="宋体"/>
          <w:color w:val="000000"/>
        </w:rPr>
        <w:t xml:space="preserve">（2）上岗人员仪表整洁，统一着装，佩戴基本安防器械，挂牌上岗，规范管理， 礼貌待人，保持岗位卫生整洁。 </w:t>
      </w:r>
    </w:p>
    <w:p>
      <w:pPr>
        <w:ind w:firstLine="560"/>
        <w:rPr>
          <w:rFonts w:cs="宋体"/>
          <w:color w:val="000000"/>
        </w:rPr>
      </w:pPr>
      <w:r>
        <w:rPr>
          <w:rFonts w:hint="eastAsia" w:ascii="宋体" w:hAnsi="宋体" w:cs="宋体"/>
          <w:color w:val="000000"/>
        </w:rPr>
        <w:t xml:space="preserve">（3）文明规范执勤，不与师生发生争吵或冲突。对损坏学校利益、威胁师生人身安全和打扰学校正常教学秩序的现象和人员要坚决抵制。 </w:t>
      </w:r>
    </w:p>
    <w:p>
      <w:pPr>
        <w:ind w:firstLine="560"/>
        <w:rPr>
          <w:rFonts w:cs="宋体"/>
          <w:color w:val="000000"/>
        </w:rPr>
      </w:pPr>
      <w:r>
        <w:rPr>
          <w:rFonts w:hint="eastAsia" w:ascii="宋体" w:hAnsi="宋体" w:cs="宋体"/>
          <w:color w:val="000000"/>
        </w:rPr>
        <w:t xml:space="preserve">（4）供应商每月对派驻学校的保安队员现场督查不少于 4 次（其中夜班不少于2 次），并把督查情况反馈给学校。 </w:t>
      </w:r>
    </w:p>
    <w:p>
      <w:pPr>
        <w:ind w:firstLine="560"/>
        <w:rPr>
          <w:rFonts w:cs="宋体"/>
          <w:color w:val="000000"/>
        </w:rPr>
      </w:pPr>
      <w:r>
        <w:rPr>
          <w:rFonts w:hint="eastAsia" w:ascii="宋体" w:hAnsi="宋体" w:cs="宋体"/>
          <w:color w:val="000000"/>
        </w:rPr>
        <w:t xml:space="preserve">（5）供应商对派驻的保安队员每年针对性业务培训不少于 4 次，具体内容应包 括：岗姿岗容、礼貌礼仪、队列训练、交通指挥手势、消防应急演练、防暴反恐 应急演练等。 </w:t>
      </w:r>
    </w:p>
    <w:p>
      <w:pPr>
        <w:ind w:firstLine="560"/>
        <w:rPr>
          <w:rFonts w:cs="宋体"/>
          <w:color w:val="000000"/>
        </w:rPr>
      </w:pPr>
      <w:r>
        <w:rPr>
          <w:rFonts w:hint="eastAsia" w:ascii="宋体" w:hAnsi="宋体" w:cs="宋体"/>
          <w:color w:val="000000"/>
        </w:rPr>
        <w:t>（6）根据上级组织检查要求，认真做好保安队员管理的各类资料归档整理工作。</w:t>
      </w:r>
    </w:p>
    <w:p>
      <w:pPr>
        <w:ind w:firstLine="560"/>
        <w:rPr>
          <w:color w:val="000000"/>
        </w:rPr>
      </w:pPr>
      <w:r>
        <w:rPr>
          <w:color w:val="000000"/>
        </w:rPr>
        <w:t>3、工作衔接要求</w:t>
      </w:r>
    </w:p>
    <w:p>
      <w:pPr>
        <w:ind w:firstLine="560"/>
        <w:rPr>
          <w:color w:val="000000"/>
        </w:rPr>
      </w:pPr>
      <w:r>
        <w:rPr>
          <w:color w:val="000000"/>
        </w:rPr>
        <w:t>保安队长必须与学</w:t>
      </w:r>
      <w:r>
        <w:rPr>
          <w:rFonts w:hint="eastAsia"/>
          <w:color w:val="000000"/>
        </w:rPr>
        <w:t>校</w:t>
      </w:r>
      <w:r>
        <w:rPr>
          <w:color w:val="000000"/>
        </w:rPr>
        <w:t>保卫干部保持必要的工作交流机制；每周定时进行工作总结</w:t>
      </w:r>
      <w:r>
        <w:rPr>
          <w:color w:val="000000"/>
          <w:spacing w:val="-24"/>
        </w:rPr>
        <w:t>、</w:t>
      </w:r>
      <w:r>
        <w:rPr>
          <w:color w:val="000000"/>
        </w:rPr>
        <w:t>交流</w:t>
      </w:r>
      <w:r>
        <w:rPr>
          <w:color w:val="000000"/>
          <w:spacing w:val="-24"/>
        </w:rPr>
        <w:t>，</w:t>
      </w:r>
      <w:r>
        <w:rPr>
          <w:color w:val="000000"/>
        </w:rPr>
        <w:t>研讨</w:t>
      </w:r>
      <w:r>
        <w:rPr>
          <w:color w:val="000000"/>
          <w:spacing w:val="-1"/>
        </w:rPr>
        <w:t>和安排；</w:t>
      </w:r>
      <w:r>
        <w:rPr>
          <w:color w:val="000000"/>
        </w:rPr>
        <w:t xml:space="preserve">做好详细的执勤中发现的安全隐患、违规事件的处理、保安队伍的管理等记录，保存完好、以备核查；并按年度向学校做好资料移交工作。 </w:t>
      </w:r>
    </w:p>
    <w:p>
      <w:pPr>
        <w:ind w:firstLine="560"/>
        <w:rPr>
          <w:color w:val="000000"/>
        </w:rPr>
      </w:pPr>
      <w:r>
        <w:rPr>
          <w:color w:val="000000"/>
        </w:rPr>
        <w:t xml:space="preserve">4、考核要求 </w:t>
      </w:r>
    </w:p>
    <w:p>
      <w:pPr>
        <w:ind w:firstLine="560"/>
        <w:rPr>
          <w:rFonts w:cs="宋体"/>
          <w:color w:val="000000"/>
        </w:rPr>
      </w:pPr>
      <w:r>
        <w:rPr>
          <w:rFonts w:hint="eastAsia" w:ascii="宋体" w:hAnsi="宋体" w:cs="宋体"/>
          <w:color w:val="000000"/>
        </w:rPr>
        <w:t>供应商要随时接受学校组织的安保服务综合考评。具体考核方式参照附件 1：温州</w:t>
      </w:r>
      <w:r>
        <w:rPr>
          <w:rFonts w:hint="eastAsia" w:ascii="宋体" w:hAnsi="宋体" w:cs="宋体"/>
          <w:color w:val="000000"/>
          <w:lang w:eastAsia="zh-CN"/>
        </w:rPr>
        <w:t>鹿城</w:t>
      </w:r>
      <w:r>
        <w:rPr>
          <w:rFonts w:hint="eastAsia" w:ascii="宋体" w:hAnsi="宋体" w:cs="宋体"/>
          <w:color w:val="000000"/>
        </w:rPr>
        <w:t>学院安保服务外包积分制考核标准（试行）</w:t>
      </w:r>
    </w:p>
    <w:p>
      <w:pPr>
        <w:pStyle w:val="9"/>
        <w:ind w:firstLine="562"/>
        <w:rPr>
          <w:color w:val="000000"/>
        </w:rPr>
      </w:pPr>
      <w:bookmarkStart w:id="12" w:name="_Toc21369"/>
      <w:r>
        <w:rPr>
          <w:rFonts w:hint="eastAsia"/>
          <w:color w:val="000000"/>
        </w:rPr>
        <w:t>七、</w:t>
      </w:r>
      <w:r>
        <w:rPr>
          <w:color w:val="000000"/>
        </w:rPr>
        <w:t>保安装备配备要求</w:t>
      </w:r>
      <w:bookmarkEnd w:id="12"/>
      <w:r>
        <w:rPr>
          <w:color w:val="000000"/>
        </w:rPr>
        <w:t xml:space="preserve"> </w:t>
      </w:r>
    </w:p>
    <w:p>
      <w:pPr>
        <w:ind w:firstLine="560"/>
        <w:rPr>
          <w:color w:val="000000"/>
        </w:rPr>
      </w:pPr>
      <w:r>
        <w:rPr>
          <w:rFonts w:hint="eastAsia"/>
          <w:color w:val="000000"/>
        </w:rPr>
        <w:t xml:space="preserve">供应商必须为每位保安队员配备统一保安服装与安保装备。保安服装包括短袖 2 件、长袖2 件、西裤 4 条（春秋季各 2 条）及冬天大衣 1 件，原则上要求每两年更换 1 次；安保装备包括对讲机、执法仪、手电筒、雨具、钢盔、钢叉、橡胶棒、盾牌、防割手套、防刺背心等。 </w:t>
      </w:r>
    </w:p>
    <w:p>
      <w:pPr>
        <w:pStyle w:val="9"/>
        <w:ind w:firstLine="562"/>
        <w:rPr>
          <w:color w:val="000000"/>
        </w:rPr>
      </w:pPr>
      <w:bookmarkStart w:id="13" w:name="_Toc16592"/>
      <w:r>
        <w:rPr>
          <w:rFonts w:hint="eastAsia"/>
          <w:color w:val="000000"/>
        </w:rPr>
        <w:t>八、</w:t>
      </w:r>
      <w:r>
        <w:rPr>
          <w:color w:val="000000"/>
        </w:rPr>
        <w:t>其它要求</w:t>
      </w:r>
      <w:bookmarkEnd w:id="13"/>
      <w:r>
        <w:rPr>
          <w:color w:val="000000"/>
        </w:rPr>
        <w:t xml:space="preserve"> </w:t>
      </w:r>
    </w:p>
    <w:p>
      <w:pPr>
        <w:ind w:firstLine="529"/>
        <w:rPr>
          <w:b/>
          <w:bCs/>
          <w:color w:val="000000"/>
        </w:rPr>
      </w:pPr>
      <w:r>
        <w:rPr>
          <w:rFonts w:ascii="Times New Roman" w:hAnsi="Times New Roman" w:eastAsia="宋体" w:cs="Times New Roman"/>
          <w:color w:val="000000"/>
          <w:w w:val="95"/>
        </w:rPr>
        <w:t>1</w:t>
      </w:r>
      <w:r>
        <w:rPr>
          <w:rFonts w:ascii="Times New Roman" w:hAnsi="Times New Roman" w:cs="Times New Roman"/>
          <w:color w:val="000000"/>
          <w:w w:val="95"/>
        </w:rPr>
        <w:t>、</w:t>
      </w:r>
      <w:r>
        <w:rPr>
          <w:color w:val="000000"/>
        </w:rPr>
        <w:t>根据实际工作需要，项目总价的 90%由供应商直接发放至保安队员或支付相应费用；项目总价的10%由学校保卫处根据实际考核情况造表</w:t>
      </w:r>
      <w:r>
        <w:rPr>
          <w:rFonts w:hint="eastAsia"/>
          <w:color w:val="000000"/>
        </w:rPr>
        <w:t>发放</w:t>
      </w:r>
      <w:r>
        <w:rPr>
          <w:color w:val="000000"/>
        </w:rPr>
        <w:t>至供应商，</w:t>
      </w:r>
      <w:r>
        <w:rPr>
          <w:rFonts w:hint="eastAsia"/>
          <w:color w:val="000000"/>
        </w:rPr>
        <w:t>再</w:t>
      </w:r>
      <w:r>
        <w:rPr>
          <w:color w:val="000000"/>
        </w:rPr>
        <w:t>由供应商统一发放至保安队员或支付相应费用，该项费用若</w:t>
      </w:r>
      <w:r>
        <w:rPr>
          <w:rFonts w:hint="eastAsia"/>
          <w:color w:val="000000"/>
          <w:lang w:val="en-US" w:eastAsia="zh-CN"/>
        </w:rPr>
        <w:t>合同期满</w:t>
      </w:r>
      <w:r>
        <w:rPr>
          <w:color w:val="000000"/>
        </w:rPr>
        <w:t>结算尚有剩余，由学校财务收回。</w:t>
      </w:r>
    </w:p>
    <w:p>
      <w:pPr>
        <w:ind w:firstLine="560"/>
        <w:rPr>
          <w:color w:val="000000"/>
        </w:rPr>
      </w:pPr>
      <w:r>
        <w:rPr>
          <w:rFonts w:ascii="Times New Roman" w:hAnsi="Times New Roman" w:eastAsia="宋体" w:cs="Times New Roman"/>
          <w:color w:val="000000"/>
        </w:rPr>
        <w:t>2、</w:t>
      </w:r>
      <w:r>
        <w:rPr>
          <w:color w:val="000000"/>
        </w:rPr>
        <w:t>本项目保安队员的工资、加班费、奖金、福利、社保由供应商承担，必须符合国家相关政策要求，保安队员须至少缴纳社保五险。因供应商未按规定足额缴纳保安人员养老保险、医疗保险、生育保险、失业保险、工伤险、意外伤害险等或因供应商未按时发放保安人员工资造成的一切责任和全部损失，由供应商承担。</w:t>
      </w:r>
    </w:p>
    <w:p>
      <w:pPr>
        <w:ind w:firstLine="560"/>
        <w:rPr>
          <w:color w:val="000000"/>
        </w:rPr>
      </w:pPr>
      <w:r>
        <w:rPr>
          <w:color w:val="000000"/>
        </w:rPr>
        <w:t>3、供应商工作人员工作期间发生的一切安全事故由供应商自行负责，采购人不承担任何责任。</w:t>
      </w:r>
    </w:p>
    <w:p>
      <w:pPr>
        <w:ind w:firstLine="560"/>
        <w:rPr>
          <w:color w:val="000000"/>
        </w:rPr>
      </w:pPr>
      <w:r>
        <w:rPr>
          <w:rFonts w:ascii="Times New Roman" w:hAnsi="Times New Roman" w:eastAsia="宋体" w:cs="Times New Roman"/>
          <w:color w:val="000000"/>
        </w:rPr>
        <w:t>4、</w:t>
      </w:r>
      <w:r>
        <w:rPr>
          <w:color w:val="000000"/>
        </w:rPr>
        <w:t>保安人员执勤期间因失职造成的损失，经相关职能部门认定，由供应商承担赔偿及法律责任。因保安人员违反规定在执勤期间造成他人损伤，导致采购人遭受第三方索赔或起诉，供应商应自费就上述索赔或起诉为采购人答辩，并承担采购人因此遭受的全部损失和费用。</w:t>
      </w:r>
    </w:p>
    <w:p>
      <w:pPr>
        <w:ind w:firstLine="536"/>
        <w:rPr>
          <w:color w:val="000000"/>
        </w:rPr>
      </w:pPr>
      <w:r>
        <w:rPr>
          <w:rFonts w:ascii="Times New Roman" w:hAnsi="Times New Roman" w:cs="Times New Roman"/>
          <w:b/>
          <w:bCs/>
          <w:color w:val="000000"/>
          <w:w w:val="95"/>
        </w:rPr>
        <w:t>5、</w:t>
      </w:r>
      <w:r>
        <w:rPr>
          <w:color w:val="000000"/>
        </w:rPr>
        <w:t>为保障服务质量，供应商应尽力提高保安队员的实际收入水平，保安队员的实际工资收入和社保费用之和占</w:t>
      </w:r>
      <w:r>
        <w:rPr>
          <w:rFonts w:hint="eastAsia"/>
          <w:color w:val="000000"/>
        </w:rPr>
        <w:t>项目总价</w:t>
      </w:r>
      <w:r>
        <w:rPr>
          <w:color w:val="000000"/>
        </w:rPr>
        <w:t>的比例必须达到 78%及以上。</w:t>
      </w:r>
    </w:p>
    <w:p>
      <w:pPr>
        <w:ind w:firstLine="560"/>
        <w:rPr>
          <w:rFonts w:ascii="Times New Roman" w:hAnsi="Times New Roman" w:cs="Times New Roman"/>
          <w:color w:val="000000"/>
        </w:rPr>
      </w:pPr>
      <w:r>
        <w:rPr>
          <w:rFonts w:ascii="Times New Roman" w:hAnsi="Times New Roman" w:cs="Times New Roman"/>
          <w:color w:val="000000"/>
        </w:rPr>
        <w:t>6、供应商工作人员必须遵守学校各项规章制度的规定，未经校方同意，绝对禁止供应商工作人员进入及动用与基本工作无关的区域及物品。</w:t>
      </w:r>
    </w:p>
    <w:p>
      <w:pPr>
        <w:ind w:firstLine="560"/>
        <w:rPr>
          <w:rFonts w:ascii="Times New Roman" w:hAnsi="Times New Roman" w:cs="Times New Roman"/>
          <w:color w:val="000000"/>
        </w:rPr>
      </w:pPr>
      <w:r>
        <w:rPr>
          <w:rFonts w:ascii="Times New Roman" w:hAnsi="Times New Roman" w:cs="Times New Roman"/>
          <w:color w:val="000000"/>
        </w:rPr>
        <w:t>7、未经学校书面同意，供应商不得将本项目直接或者间接方式转包或者分包给第三方及其他个人。</w:t>
      </w:r>
    </w:p>
    <w:p>
      <w:pPr>
        <w:ind w:firstLine="560"/>
        <w:rPr>
          <w:rFonts w:ascii="Times New Roman" w:hAnsi="Times New Roman" w:cs="Times New Roman"/>
          <w:color w:val="000000"/>
        </w:rPr>
      </w:pPr>
      <w:r>
        <w:rPr>
          <w:rFonts w:ascii="Times New Roman" w:hAnsi="Times New Roman" w:cs="Times New Roman"/>
          <w:color w:val="000000"/>
        </w:rPr>
        <w:t>8、如遇上级检查、重大活动等特殊情况，校内安保力量不足时，根据活动规模大小，供应商应增派安保人员到场提供安保服务并根据需要提供安检设施设备，协助学校保卫处完成重大活动的安保服务，相关安保费用由采购人承担，费用标准按</w:t>
      </w:r>
      <w:r>
        <w:rPr>
          <w:rFonts w:hint="eastAsia" w:ascii="Times New Roman" w:hAnsi="Times New Roman" w:cs="Times New Roman"/>
          <w:color w:val="000000"/>
        </w:rPr>
        <w:t>每天160元或20元/小时</w:t>
      </w:r>
      <w:r>
        <w:rPr>
          <w:rFonts w:ascii="Times New Roman" w:hAnsi="Times New Roman" w:cs="Times New Roman"/>
          <w:color w:val="000000"/>
        </w:rPr>
        <w:t>额外支付。</w:t>
      </w:r>
    </w:p>
    <w:p>
      <w:pPr>
        <w:ind w:firstLine="432"/>
        <w:rPr>
          <w:rFonts w:ascii="Times New Roman" w:hAnsi="Times New Roman" w:cs="Times New Roman"/>
          <w:color w:val="000000"/>
        </w:rPr>
      </w:pPr>
      <w:r>
        <w:rPr>
          <w:rFonts w:ascii="Times New Roman" w:hAnsi="Times New Roman" w:cs="Times New Roman"/>
          <w:color w:val="000000"/>
          <w:spacing w:val="-32"/>
        </w:rPr>
        <w:t>9、</w:t>
      </w:r>
      <w:r>
        <w:rPr>
          <w:rFonts w:ascii="Times New Roman" w:hAnsi="Times New Roman" w:cs="Times New Roman"/>
          <w:color w:val="000000"/>
        </w:rPr>
        <w:t>供应商应该承担保密义务，并与所有保安队员签订保密协议。所有保安队员必须保守所涉及的工作秘密，同时不得主动了解和掌握本职工作以外的有关信息。因供应商的违约行为侵犯了采购人的工作秘密和工作人员信息相关权利的，采购人根据国家法律、法规要求供应商承担相关责任。</w:t>
      </w:r>
    </w:p>
    <w:p>
      <w:pPr>
        <w:ind w:firstLine="560"/>
        <w:rPr>
          <w:rFonts w:ascii="Times New Roman" w:hAnsi="Times New Roman" w:cs="Times New Roman"/>
          <w:color w:val="000000"/>
        </w:rPr>
      </w:pPr>
      <w:r>
        <w:rPr>
          <w:rFonts w:ascii="Times New Roman" w:hAnsi="Times New Roman" w:cs="Times New Roman"/>
          <w:color w:val="000000"/>
        </w:rPr>
        <w:t>10、如果合同期内，因工作原因，采购人需要增减保安队员的，采购人有权按照中标单价进行人员增减</w:t>
      </w:r>
      <w:r>
        <w:rPr>
          <w:rFonts w:hint="eastAsia" w:ascii="Times New Roman" w:hAnsi="Times New Roman" w:cs="Times New Roman"/>
          <w:color w:val="000000"/>
        </w:rPr>
        <w:t>，</w:t>
      </w:r>
      <w:r>
        <w:rPr>
          <w:rFonts w:ascii="Times New Roman" w:hAnsi="Times New Roman" w:cs="Times New Roman"/>
          <w:color w:val="000000"/>
        </w:rPr>
        <w:t>供应商需无条件响应，并签订补充协议</w:t>
      </w:r>
      <w:r>
        <w:rPr>
          <w:rFonts w:hint="eastAsia" w:ascii="Times New Roman" w:hAnsi="Times New Roman" w:cs="Times New Roman"/>
          <w:color w:val="000000"/>
        </w:rPr>
        <w:t>。</w:t>
      </w:r>
    </w:p>
    <w:p>
      <w:pPr>
        <w:pStyle w:val="9"/>
        <w:ind w:firstLine="562"/>
        <w:rPr>
          <w:color w:val="000000"/>
        </w:rPr>
      </w:pPr>
      <w:bookmarkStart w:id="14" w:name="_Toc22163"/>
      <w:r>
        <w:rPr>
          <w:rFonts w:hint="eastAsia"/>
          <w:color w:val="000000"/>
        </w:rPr>
        <w:t>九</w:t>
      </w:r>
      <w:r>
        <w:rPr>
          <w:color w:val="000000"/>
        </w:rPr>
        <w:t>、服务期限</w:t>
      </w:r>
      <w:bookmarkEnd w:id="14"/>
    </w:p>
    <w:p>
      <w:pPr>
        <w:ind w:firstLine="560"/>
        <w:rPr>
          <w:rFonts w:ascii="Times New Roman" w:hAnsi="Times New Roman" w:cs="Times New Roman"/>
          <w:color w:val="000000"/>
        </w:rPr>
      </w:pPr>
      <w:r>
        <w:rPr>
          <w:rFonts w:hint="eastAsia" w:ascii="Times New Roman" w:hAnsi="Times New Roman" w:cs="Times New Roman"/>
          <w:color w:val="000000"/>
        </w:rPr>
        <w:t>本项目</w:t>
      </w:r>
      <w:r>
        <w:rPr>
          <w:rFonts w:ascii="Times New Roman" w:hAnsi="Times New Roman" w:cs="Times New Roman"/>
          <w:color w:val="000000"/>
        </w:rPr>
        <w:t>服务期</w:t>
      </w:r>
      <w:r>
        <w:rPr>
          <w:rFonts w:hint="eastAsia" w:ascii="Times New Roman" w:hAnsi="Times New Roman" w:cs="Times New Roman"/>
          <w:color w:val="000000"/>
        </w:rPr>
        <w:t>自202</w:t>
      </w:r>
      <w:r>
        <w:rPr>
          <w:rFonts w:hint="eastAsia" w:ascii="Times New Roman" w:hAnsi="Times New Roman" w:cs="Times New Roman"/>
          <w:color w:val="000000"/>
          <w:lang w:val="en-US" w:eastAsia="zh-CN"/>
        </w:rPr>
        <w:t>3</w:t>
      </w:r>
      <w:r>
        <w:rPr>
          <w:rFonts w:hint="eastAsia" w:ascii="Times New Roman" w:hAnsi="Times New Roman" w:cs="Times New Roman"/>
          <w:color w:val="auto"/>
        </w:rPr>
        <w:t>年</w:t>
      </w:r>
      <w:r>
        <w:rPr>
          <w:rFonts w:hint="eastAsia" w:ascii="Times New Roman" w:hAnsi="Times New Roman" w:cs="Times New Roman"/>
          <w:color w:val="auto"/>
          <w:lang w:val="en-US" w:eastAsia="zh-CN"/>
        </w:rPr>
        <w:t>9</w:t>
      </w:r>
      <w:r>
        <w:rPr>
          <w:rFonts w:hint="eastAsia" w:ascii="Times New Roman" w:hAnsi="Times New Roman" w:cs="Times New Roman"/>
          <w:color w:val="auto"/>
        </w:rPr>
        <w:t>月</w:t>
      </w:r>
      <w:r>
        <w:rPr>
          <w:rFonts w:hint="eastAsia" w:ascii="Times New Roman" w:hAnsi="Times New Roman" w:cs="Times New Roman"/>
          <w:color w:val="auto"/>
          <w:lang w:val="en-US" w:eastAsia="zh-CN"/>
        </w:rPr>
        <w:t>6</w:t>
      </w:r>
      <w:r>
        <w:rPr>
          <w:rFonts w:hint="eastAsia" w:ascii="Times New Roman" w:hAnsi="Times New Roman" w:cs="Times New Roman"/>
          <w:color w:val="auto"/>
        </w:rPr>
        <w:t>日至</w:t>
      </w:r>
      <w:r>
        <w:rPr>
          <w:rFonts w:hint="eastAsia"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rPr>
        <w:t>月3</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000000"/>
          <w:highlight w:val="none"/>
        </w:rPr>
        <w:t>日</w:t>
      </w:r>
      <w:r>
        <w:rPr>
          <w:rFonts w:ascii="Times New Roman" w:hAnsi="Times New Roman" w:cs="Times New Roman"/>
          <w:color w:val="000000"/>
          <w:highlight w:val="none"/>
        </w:rPr>
        <w:t>，</w:t>
      </w:r>
      <w:r>
        <w:rPr>
          <w:rFonts w:ascii="Times New Roman" w:hAnsi="Times New Roman" w:cs="Times New Roman"/>
          <w:color w:val="000000"/>
        </w:rPr>
        <w:t>具体服务时间以合同签订时间</w:t>
      </w:r>
      <w:r>
        <w:rPr>
          <w:rFonts w:hint="eastAsia" w:ascii="Times New Roman" w:hAnsi="Times New Roman" w:cs="Times New Roman"/>
          <w:color w:val="000000"/>
        </w:rPr>
        <w:t>为准</w:t>
      </w:r>
      <w:r>
        <w:rPr>
          <w:rFonts w:ascii="Times New Roman" w:hAnsi="Times New Roman" w:cs="Times New Roman"/>
          <w:color w:val="000000"/>
        </w:rPr>
        <w:t>。</w:t>
      </w:r>
    </w:p>
    <w:p>
      <w:pPr>
        <w:pStyle w:val="9"/>
        <w:ind w:firstLine="562"/>
        <w:rPr>
          <w:color w:val="000000"/>
        </w:rPr>
      </w:pPr>
      <w:bookmarkStart w:id="15" w:name="_Toc30563"/>
      <w:r>
        <w:rPr>
          <w:color w:val="000000"/>
        </w:rPr>
        <w:t>十、付款方式</w:t>
      </w:r>
      <w:bookmarkEnd w:id="15"/>
    </w:p>
    <w:p>
      <w:pPr>
        <w:ind w:firstLine="560"/>
        <w:rPr>
          <w:color w:val="auto"/>
          <w:highlight w:val="none"/>
        </w:rPr>
      </w:pPr>
      <w:bookmarkStart w:id="16" w:name="_Toc15451"/>
      <w:r>
        <w:rPr>
          <w:rFonts w:hint="eastAsia"/>
          <w:color w:val="auto"/>
          <w:highlight w:val="none"/>
        </w:rPr>
        <w:t>在合同生效以及具备实施条件后，中标人向采购人支付合同金额</w:t>
      </w:r>
      <w:r>
        <w:rPr>
          <w:rFonts w:hint="eastAsia"/>
          <w:color w:val="auto"/>
          <w:highlight w:val="none"/>
          <w:lang w:val="en-US" w:eastAsia="zh-CN"/>
        </w:rPr>
        <w:t>2.5</w:t>
      </w:r>
      <w:r>
        <w:rPr>
          <w:rFonts w:hint="eastAsia"/>
          <w:color w:val="auto"/>
          <w:highlight w:val="none"/>
        </w:rPr>
        <w:t>%作为履约保证金（需提供汇款凭证复印件），采购人按季度分两期支付安保服务费，合同期的第6个月及第11个月各支付合同总价的45%</w:t>
      </w:r>
      <w:r>
        <w:rPr>
          <w:rFonts w:hint="eastAsia"/>
          <w:color w:val="auto"/>
          <w:highlight w:val="none"/>
          <w:lang w:eastAsia="zh-CN"/>
        </w:rPr>
        <w:t>；</w:t>
      </w:r>
      <w:r>
        <w:rPr>
          <w:rFonts w:hint="eastAsia"/>
          <w:color w:val="auto"/>
          <w:highlight w:val="none"/>
        </w:rPr>
        <w:t>安保服务费合同总价的</w:t>
      </w:r>
      <w:r>
        <w:rPr>
          <w:rFonts w:hint="eastAsia"/>
          <w:color w:val="auto"/>
          <w:highlight w:val="none"/>
          <w:lang w:val="en-US" w:eastAsia="zh-CN"/>
        </w:rPr>
        <w:t>10</w:t>
      </w:r>
      <w:r>
        <w:rPr>
          <w:rFonts w:hint="eastAsia"/>
          <w:color w:val="auto"/>
          <w:highlight w:val="none"/>
        </w:rPr>
        <w:t>%实行浮动考核</w:t>
      </w:r>
      <w:r>
        <w:rPr>
          <w:rFonts w:hint="eastAsia"/>
          <w:color w:val="auto"/>
          <w:highlight w:val="none"/>
          <w:lang w:eastAsia="zh-CN"/>
        </w:rPr>
        <w:t>，</w:t>
      </w:r>
      <w:r>
        <w:rPr>
          <w:rFonts w:hint="eastAsia"/>
          <w:color w:val="auto"/>
          <w:highlight w:val="none"/>
        </w:rPr>
        <w:t>由采购人根据约定的考核标准考核后发放给中标人</w:t>
      </w:r>
      <w:r>
        <w:rPr>
          <w:rFonts w:hint="eastAsia"/>
          <w:color w:val="auto"/>
          <w:highlight w:val="none"/>
          <w:lang w:eastAsia="zh-CN"/>
        </w:rPr>
        <w:t>，</w:t>
      </w:r>
      <w:r>
        <w:rPr>
          <w:rFonts w:hint="eastAsia"/>
          <w:color w:val="auto"/>
          <w:highlight w:val="none"/>
          <w:lang w:val="en-US" w:eastAsia="zh-CN"/>
        </w:rPr>
        <w:t>具体发放时间由采购人根据实际情况确定，但不晚于2024年9月30日，</w:t>
      </w:r>
      <w:r>
        <w:rPr>
          <w:rFonts w:hint="eastAsia"/>
          <w:color w:val="auto"/>
          <w:highlight w:val="none"/>
        </w:rPr>
        <w:t>该项费用若</w:t>
      </w:r>
      <w:r>
        <w:rPr>
          <w:rFonts w:hint="eastAsia"/>
          <w:color w:val="auto"/>
          <w:highlight w:val="none"/>
          <w:lang w:eastAsia="zh-CN"/>
        </w:rPr>
        <w:t>合同期满</w:t>
      </w:r>
      <w:r>
        <w:rPr>
          <w:rFonts w:hint="eastAsia"/>
          <w:color w:val="auto"/>
          <w:highlight w:val="none"/>
        </w:rPr>
        <w:t>结算时若尚有剩余，由采购人收回。</w:t>
      </w:r>
    </w:p>
    <w:p>
      <w:pPr>
        <w:pStyle w:val="9"/>
        <w:ind w:firstLine="562"/>
        <w:rPr>
          <w:b w:val="0"/>
          <w:bCs w:val="0"/>
          <w:color w:val="000000"/>
          <w:szCs w:val="28"/>
        </w:rPr>
      </w:pPr>
      <w:r>
        <w:rPr>
          <w:rFonts w:hint="eastAsia"/>
          <w:color w:val="000000"/>
        </w:rPr>
        <w:t>十一、附件</w:t>
      </w:r>
      <w:bookmarkEnd w:id="16"/>
      <w:r>
        <w:rPr>
          <w:rFonts w:hint="eastAsia"/>
          <w:color w:val="000000"/>
          <w:szCs w:val="28"/>
        </w:rPr>
        <w:t xml:space="preserve"> </w:t>
      </w:r>
    </w:p>
    <w:p>
      <w:pPr>
        <w:pStyle w:val="10"/>
        <w:rPr>
          <w:rFonts w:ascii="仿宋" w:hAnsi="仿宋" w:eastAsia="仿宋"/>
          <w:color w:val="000000"/>
          <w:sz w:val="30"/>
          <w:szCs w:val="30"/>
        </w:rPr>
      </w:pPr>
      <w:r>
        <w:rPr>
          <w:rFonts w:hint="eastAsia" w:ascii="仿宋" w:hAnsi="仿宋" w:eastAsia="仿宋"/>
          <w:color w:val="000000"/>
          <w:sz w:val="30"/>
          <w:szCs w:val="30"/>
          <w:lang w:eastAsia="zh-CN"/>
        </w:rPr>
        <w:t>温职院鹿城</w:t>
      </w:r>
      <w:r>
        <w:rPr>
          <w:rFonts w:hint="eastAsia" w:ascii="仿宋" w:hAnsi="仿宋" w:eastAsia="仿宋"/>
          <w:color w:val="000000"/>
          <w:sz w:val="30"/>
          <w:szCs w:val="30"/>
        </w:rPr>
        <w:t>学院</w:t>
      </w:r>
      <w:r>
        <w:rPr>
          <w:rFonts w:hint="eastAsia" w:ascii="仿宋" w:hAnsi="仿宋" w:eastAsia="仿宋" w:cs="方正小标宋简体"/>
          <w:color w:val="000000"/>
          <w:spacing w:val="-1"/>
          <w:sz w:val="30"/>
          <w:szCs w:val="30"/>
        </w:rPr>
        <w:t>安保服务外包</w:t>
      </w:r>
      <w:r>
        <w:rPr>
          <w:rFonts w:ascii="仿宋" w:hAnsi="仿宋" w:eastAsia="仿宋" w:cs="方正小标宋简体"/>
          <w:color w:val="000000"/>
          <w:spacing w:val="-1"/>
          <w:sz w:val="30"/>
          <w:szCs w:val="30"/>
        </w:rPr>
        <w:t>积分制</w:t>
      </w:r>
      <w:r>
        <w:rPr>
          <w:rFonts w:hint="eastAsia" w:ascii="仿宋" w:hAnsi="仿宋" w:eastAsia="仿宋"/>
          <w:color w:val="000000"/>
          <w:sz w:val="30"/>
          <w:szCs w:val="30"/>
        </w:rPr>
        <w:t>考核标准（试行）</w:t>
      </w:r>
    </w:p>
    <w:p>
      <w:pPr>
        <w:ind w:firstLine="560"/>
        <w:rPr>
          <w:snapToGrid w:val="0"/>
          <w:color w:val="000000"/>
        </w:rPr>
      </w:pPr>
      <w:r>
        <w:rPr>
          <w:rFonts w:hint="eastAsia"/>
          <w:snapToGrid w:val="0"/>
          <w:color w:val="000000"/>
        </w:rPr>
        <w:t>为进一步加强对保安队员、服务单位的日常监督与管理，做到有功受奖、违规必究、奖惩分明，根据《温州职业技术学院经济护卫队考核办法》及</w:t>
      </w:r>
      <w:r>
        <w:rPr>
          <w:rFonts w:hint="eastAsia"/>
          <w:snapToGrid w:val="0"/>
          <w:color w:val="000000"/>
          <w:lang w:eastAsia="zh-CN"/>
        </w:rPr>
        <w:t>鹿城</w:t>
      </w:r>
      <w:r>
        <w:rPr>
          <w:rFonts w:hint="eastAsia"/>
          <w:snapToGrid w:val="0"/>
          <w:color w:val="000000"/>
        </w:rPr>
        <w:t>学院实际情况，特制定本考核标准。</w:t>
      </w:r>
    </w:p>
    <w:p>
      <w:pPr>
        <w:pStyle w:val="11"/>
        <w:ind w:firstLine="562"/>
        <w:rPr>
          <w:snapToGrid w:val="0"/>
          <w:color w:val="000000"/>
        </w:rPr>
      </w:pPr>
      <w:r>
        <w:rPr>
          <w:rFonts w:hint="eastAsia"/>
          <w:snapToGrid w:val="0"/>
          <w:color w:val="000000"/>
        </w:rPr>
        <w:t>一、考核规则及结果使用</w:t>
      </w:r>
    </w:p>
    <w:p>
      <w:pPr>
        <w:ind w:firstLine="560"/>
        <w:rPr>
          <w:snapToGrid w:val="0"/>
          <w:color w:val="000000"/>
        </w:rPr>
      </w:pPr>
      <w:r>
        <w:rPr>
          <w:rFonts w:hint="eastAsia"/>
          <w:snapToGrid w:val="0"/>
          <w:color w:val="000000"/>
        </w:rPr>
        <w:t>1、甲方每月采取定时或抽查形式进行考核。每名队员月度基准分值为 10分，服务单位月度基准分值为 100分，通过设定的加、扣分进行量化，实行月度考核动态管理。</w:t>
      </w:r>
    </w:p>
    <w:p>
      <w:pPr>
        <w:ind w:firstLine="560"/>
        <w:rPr>
          <w:color w:val="000000"/>
        </w:rPr>
      </w:pPr>
      <w:r>
        <w:rPr>
          <w:rFonts w:hint="eastAsia"/>
          <w:color w:val="000000"/>
        </w:rPr>
        <w:t>2、队员考核按基准分的浮动值进行计算，每分50元，当月扣完10分为止；员工出现连续2个月负值或累计3个月负值情况的，直接退回安保服务公司。</w:t>
      </w:r>
    </w:p>
    <w:p>
      <w:pPr>
        <w:ind w:firstLine="420"/>
        <w:rPr>
          <w:color w:val="000000"/>
        </w:rPr>
      </w:pPr>
      <w:r>
        <w:rPr>
          <w:rFonts w:hint="eastAsia" w:ascii="Times New Roman" w:hAnsi="Times New Roman" w:eastAsia="宋体" w:cs="Times New Roman"/>
          <w:color w:val="000000"/>
          <w:kern w:val="0"/>
          <w:sz w:val="21"/>
          <w:szCs w:val="24"/>
        </w:rPr>
        <w:t xml:space="preserve"> </w:t>
      </w:r>
      <w:r>
        <w:rPr>
          <w:rFonts w:hint="eastAsia"/>
          <w:snapToGrid w:val="0"/>
          <w:color w:val="000000"/>
        </w:rPr>
        <w:t>3、外包服务单位</w:t>
      </w:r>
      <w:r>
        <w:rPr>
          <w:rFonts w:hint="eastAsia"/>
          <w:color w:val="000000"/>
        </w:rPr>
        <w:t>按考核项目实际得分计算。当月得分90分以上，认为服务合格；当月得分低于90分的，每分扣300元，当月管理费扣完为止；出现连续2个月得分80分以下或累计3个月得分80分以下的，学校有权单方面终止服务合同。</w:t>
      </w:r>
    </w:p>
    <w:p>
      <w:pPr>
        <w:pStyle w:val="11"/>
        <w:ind w:firstLine="562"/>
        <w:rPr>
          <w:snapToGrid w:val="0"/>
          <w:color w:val="000000"/>
        </w:rPr>
      </w:pPr>
      <w:r>
        <w:rPr>
          <w:rFonts w:hint="eastAsia"/>
          <w:snapToGrid w:val="0"/>
          <w:color w:val="000000"/>
        </w:rPr>
        <w:t>二、保安队员的考核标准</w:t>
      </w:r>
    </w:p>
    <w:p>
      <w:pPr>
        <w:ind w:firstLine="560"/>
        <w:rPr>
          <w:snapToGrid w:val="0"/>
          <w:color w:val="000000"/>
        </w:rPr>
      </w:pPr>
      <w:r>
        <w:rPr>
          <w:rFonts w:hint="eastAsia"/>
          <w:snapToGrid w:val="0"/>
          <w:color w:val="000000"/>
        </w:rPr>
        <w:t>（一）有下列行为之一的，扣1分</w:t>
      </w:r>
    </w:p>
    <w:p>
      <w:pPr>
        <w:ind w:firstLine="560"/>
        <w:rPr>
          <w:snapToGrid w:val="0"/>
          <w:color w:val="000000"/>
        </w:rPr>
      </w:pPr>
      <w:r>
        <w:rPr>
          <w:rFonts w:hint="eastAsia"/>
          <w:snapToGrid w:val="0"/>
          <w:color w:val="000000"/>
        </w:rPr>
        <w:t>1、不按规定佩带胸牌；上班时未穿保安服或服饰不整；</w:t>
      </w:r>
    </w:p>
    <w:p>
      <w:pPr>
        <w:ind w:firstLine="556"/>
        <w:rPr>
          <w:snapToGrid w:val="0"/>
          <w:color w:val="000000"/>
        </w:rPr>
      </w:pPr>
      <w:r>
        <w:rPr>
          <w:rFonts w:hint="eastAsia"/>
          <w:color w:val="000000"/>
          <w:spacing w:val="-1"/>
        </w:rPr>
        <w:t>2、</w:t>
      </w:r>
      <w:r>
        <w:rPr>
          <w:color w:val="000000"/>
          <w:spacing w:val="-1"/>
        </w:rPr>
        <w:t>一个月内因事假（特殊情况除外）申请换班超过</w:t>
      </w:r>
      <w:r>
        <w:rPr>
          <w:color w:val="000000"/>
          <w:spacing w:val="-69"/>
        </w:rPr>
        <w:t xml:space="preserve"> </w:t>
      </w:r>
      <w:r>
        <w:rPr>
          <w:rFonts w:ascii="仿宋_GB2312" w:hAnsi="仿宋_GB2312" w:eastAsia="仿宋_GB2312" w:cs="仿宋_GB2312"/>
          <w:color w:val="000000"/>
        </w:rPr>
        <w:t>3</w:t>
      </w:r>
      <w:r>
        <w:rPr>
          <w:rFonts w:ascii="仿宋_GB2312" w:hAnsi="仿宋_GB2312" w:eastAsia="仿宋_GB2312" w:cs="仿宋_GB2312"/>
          <w:color w:val="000000"/>
          <w:spacing w:val="-72"/>
        </w:rPr>
        <w:t xml:space="preserve"> </w:t>
      </w:r>
      <w:r>
        <w:rPr>
          <w:color w:val="000000"/>
          <w:spacing w:val="-1"/>
        </w:rPr>
        <w:t>次的</w:t>
      </w:r>
      <w:r>
        <w:rPr>
          <w:rFonts w:hint="eastAsia"/>
          <w:color w:val="000000"/>
          <w:spacing w:val="-1"/>
        </w:rPr>
        <w:t>；</w:t>
      </w:r>
    </w:p>
    <w:p>
      <w:pPr>
        <w:ind w:firstLine="556"/>
        <w:rPr>
          <w:color w:val="000000"/>
          <w:spacing w:val="-1"/>
        </w:rPr>
      </w:pPr>
      <w:r>
        <w:rPr>
          <w:rFonts w:hint="eastAsia"/>
          <w:color w:val="000000"/>
          <w:spacing w:val="-1"/>
        </w:rPr>
        <w:t>3、未经批准私自调班、替班的；</w:t>
      </w:r>
    </w:p>
    <w:p>
      <w:pPr>
        <w:ind w:firstLine="556"/>
        <w:rPr>
          <w:color w:val="000000"/>
          <w:spacing w:val="-1"/>
        </w:rPr>
      </w:pPr>
      <w:r>
        <w:rPr>
          <w:rFonts w:hint="eastAsia"/>
          <w:color w:val="000000"/>
          <w:spacing w:val="-1"/>
        </w:rPr>
        <w:t>4、上班迟到、早退、串岗、擅离岗位10分钟以内；</w:t>
      </w:r>
    </w:p>
    <w:p>
      <w:pPr>
        <w:ind w:firstLine="556"/>
        <w:rPr>
          <w:color w:val="000000"/>
          <w:spacing w:val="-1"/>
        </w:rPr>
      </w:pPr>
      <w:r>
        <w:rPr>
          <w:rFonts w:hint="eastAsia"/>
          <w:color w:val="000000"/>
          <w:spacing w:val="-1"/>
        </w:rPr>
        <w:t>5、执勤时手插口袋、敞怀、挽袖、卷裤腿等的；</w:t>
      </w:r>
    </w:p>
    <w:p>
      <w:pPr>
        <w:ind w:firstLine="556"/>
        <w:rPr>
          <w:color w:val="000000"/>
          <w:spacing w:val="-1"/>
        </w:rPr>
      </w:pPr>
      <w:r>
        <w:rPr>
          <w:rFonts w:hint="eastAsia"/>
          <w:color w:val="000000"/>
          <w:spacing w:val="-1"/>
        </w:rPr>
        <w:t>6、上班时吸烟、玩牌、吃零食、玩游戏和利用 QQ 微信等社交软 件聊天等与工作无关事情的；</w:t>
      </w:r>
    </w:p>
    <w:p>
      <w:pPr>
        <w:ind w:firstLine="556"/>
        <w:rPr>
          <w:color w:val="000000"/>
          <w:spacing w:val="-1"/>
        </w:rPr>
      </w:pPr>
      <w:r>
        <w:rPr>
          <w:rFonts w:hint="eastAsia"/>
          <w:color w:val="000000"/>
          <w:spacing w:val="-1"/>
        </w:rPr>
        <w:t>7、上班时间勾肩搭背、嬉戏打闹的；</w:t>
      </w:r>
    </w:p>
    <w:p>
      <w:pPr>
        <w:ind w:firstLine="556"/>
        <w:rPr>
          <w:color w:val="000000"/>
          <w:spacing w:val="-1"/>
        </w:rPr>
      </w:pPr>
      <w:r>
        <w:rPr>
          <w:rFonts w:hint="eastAsia"/>
          <w:color w:val="000000"/>
          <w:spacing w:val="-1"/>
        </w:rPr>
        <w:t>8、无故不参加训练、学习、会议等的；</w:t>
      </w:r>
    </w:p>
    <w:p>
      <w:pPr>
        <w:ind w:firstLine="556"/>
        <w:rPr>
          <w:color w:val="000000"/>
          <w:spacing w:val="-1"/>
        </w:rPr>
      </w:pPr>
      <w:r>
        <w:rPr>
          <w:rFonts w:hint="eastAsia"/>
          <w:color w:val="000000"/>
          <w:spacing w:val="-1"/>
        </w:rPr>
        <w:t>9、在非规定时间就餐、在规定时间就餐超时的；</w:t>
      </w:r>
    </w:p>
    <w:p>
      <w:pPr>
        <w:ind w:firstLine="556"/>
        <w:rPr>
          <w:color w:val="000000"/>
          <w:spacing w:val="-1"/>
        </w:rPr>
      </w:pPr>
      <w:r>
        <w:rPr>
          <w:rFonts w:hint="eastAsia"/>
          <w:color w:val="000000"/>
          <w:spacing w:val="-1"/>
        </w:rPr>
        <w:t>10、不按规定填写值班记录或不认真履行交接班手续的；</w:t>
      </w:r>
    </w:p>
    <w:p>
      <w:pPr>
        <w:ind w:firstLine="560"/>
        <w:rPr>
          <w:snapToGrid w:val="0"/>
          <w:color w:val="000000"/>
        </w:rPr>
      </w:pPr>
      <w:r>
        <w:rPr>
          <w:rFonts w:hint="eastAsia"/>
          <w:snapToGrid w:val="0"/>
          <w:color w:val="000000"/>
        </w:rPr>
        <w:t>（二）有下列行为之一的，扣2分</w:t>
      </w:r>
    </w:p>
    <w:p>
      <w:pPr>
        <w:ind w:firstLine="556"/>
        <w:rPr>
          <w:color w:val="000000"/>
          <w:spacing w:val="-1"/>
        </w:rPr>
      </w:pPr>
      <w:r>
        <w:rPr>
          <w:rFonts w:hint="eastAsia"/>
          <w:color w:val="000000"/>
          <w:spacing w:val="-1"/>
        </w:rPr>
        <w:t>1、上班迟到、早退、串岗、擅离岗位10--30分钟；</w:t>
      </w:r>
    </w:p>
    <w:p>
      <w:pPr>
        <w:ind w:firstLine="560"/>
        <w:rPr>
          <w:color w:val="000000"/>
          <w:spacing w:val="-1"/>
        </w:rPr>
      </w:pPr>
      <w:r>
        <w:rPr>
          <w:rFonts w:hint="eastAsia"/>
          <w:snapToGrid w:val="0"/>
          <w:color w:val="000000"/>
        </w:rPr>
        <w:t>2、当班时睡觉、喝酒（含酒后）、听收录、看视频或干私事等；</w:t>
      </w:r>
    </w:p>
    <w:p>
      <w:pPr>
        <w:ind w:firstLine="556"/>
        <w:rPr>
          <w:color w:val="000000"/>
          <w:spacing w:val="-1"/>
        </w:rPr>
      </w:pPr>
      <w:r>
        <w:rPr>
          <w:rFonts w:hint="eastAsia"/>
          <w:color w:val="000000"/>
          <w:spacing w:val="-1"/>
        </w:rPr>
        <w:t>3、自身服务态度不好，与服务对象发生纠纷的；</w:t>
      </w:r>
    </w:p>
    <w:p>
      <w:pPr>
        <w:ind w:firstLine="556"/>
        <w:rPr>
          <w:color w:val="000000"/>
          <w:spacing w:val="-1"/>
        </w:rPr>
      </w:pPr>
      <w:r>
        <w:rPr>
          <w:rFonts w:hint="eastAsia"/>
          <w:color w:val="000000"/>
          <w:spacing w:val="-1"/>
        </w:rPr>
        <w:t>4、无故骚扰同事及师生员工的；</w:t>
      </w:r>
    </w:p>
    <w:p>
      <w:pPr>
        <w:ind w:firstLine="556"/>
        <w:rPr>
          <w:color w:val="000000"/>
          <w:spacing w:val="-1"/>
        </w:rPr>
      </w:pPr>
      <w:r>
        <w:rPr>
          <w:rFonts w:hint="eastAsia"/>
          <w:color w:val="000000"/>
          <w:spacing w:val="-1"/>
        </w:rPr>
        <w:t>5、将校外无关人员带入值班（监控）室，并与其闲聊的；</w:t>
      </w:r>
    </w:p>
    <w:p>
      <w:pPr>
        <w:ind w:firstLine="556"/>
        <w:rPr>
          <w:color w:val="000000"/>
          <w:spacing w:val="-1"/>
        </w:rPr>
      </w:pPr>
      <w:r>
        <w:rPr>
          <w:rFonts w:hint="eastAsia"/>
          <w:color w:val="000000"/>
          <w:spacing w:val="-1"/>
        </w:rPr>
        <w:t>6、不严格执行学校各项安全保卫工作规章制度的；</w:t>
      </w:r>
    </w:p>
    <w:p>
      <w:pPr>
        <w:ind w:firstLine="556"/>
        <w:rPr>
          <w:color w:val="000000"/>
          <w:spacing w:val="-1"/>
        </w:rPr>
      </w:pPr>
      <w:r>
        <w:rPr>
          <w:rFonts w:hint="eastAsia"/>
          <w:color w:val="000000"/>
          <w:spacing w:val="-1"/>
        </w:rPr>
        <w:t>7、不服从管理，不听从调配和安排的；</w:t>
      </w:r>
    </w:p>
    <w:p>
      <w:pPr>
        <w:ind w:firstLine="556"/>
        <w:rPr>
          <w:color w:val="000000"/>
          <w:spacing w:val="-1"/>
        </w:rPr>
      </w:pPr>
      <w:r>
        <w:rPr>
          <w:rFonts w:hint="eastAsia"/>
          <w:color w:val="000000"/>
          <w:spacing w:val="-1"/>
        </w:rPr>
        <w:t>8、工作相互扯皮、推诿，消极怠工、不履行职责；在工作中发牢骚、闹情绪，做不利于团结的事；</w:t>
      </w:r>
    </w:p>
    <w:p>
      <w:pPr>
        <w:ind w:firstLine="556"/>
        <w:rPr>
          <w:snapToGrid w:val="0"/>
          <w:color w:val="000000"/>
        </w:rPr>
      </w:pPr>
      <w:r>
        <w:rPr>
          <w:rFonts w:hint="eastAsia"/>
          <w:color w:val="000000"/>
          <w:spacing w:val="-1"/>
        </w:rPr>
        <w:t>9、</w:t>
      </w:r>
      <w:r>
        <w:rPr>
          <w:rFonts w:hint="eastAsia"/>
          <w:snapToGrid w:val="0"/>
          <w:color w:val="000000"/>
        </w:rPr>
        <w:t>违反保安人员工作制度操作规程，造成轻微损失。</w:t>
      </w:r>
    </w:p>
    <w:p>
      <w:pPr>
        <w:ind w:firstLine="560"/>
        <w:rPr>
          <w:snapToGrid w:val="0"/>
          <w:color w:val="000000"/>
        </w:rPr>
      </w:pPr>
      <w:r>
        <w:rPr>
          <w:rFonts w:hint="eastAsia"/>
          <w:snapToGrid w:val="0"/>
          <w:color w:val="000000"/>
        </w:rPr>
        <w:t>（三）有下列行为之一的，扣3分</w:t>
      </w:r>
    </w:p>
    <w:p>
      <w:pPr>
        <w:ind w:firstLine="556"/>
        <w:rPr>
          <w:color w:val="000000"/>
          <w:spacing w:val="-1"/>
        </w:rPr>
      </w:pPr>
      <w:r>
        <w:rPr>
          <w:rFonts w:hint="eastAsia"/>
          <w:color w:val="000000"/>
          <w:spacing w:val="-1"/>
        </w:rPr>
        <w:t>1、上班迟到、早退、串岗、擅离岗位超过30分钟；</w:t>
      </w:r>
    </w:p>
    <w:p>
      <w:pPr>
        <w:ind w:firstLine="556"/>
        <w:rPr>
          <w:color w:val="000000"/>
          <w:spacing w:val="-1"/>
        </w:rPr>
      </w:pPr>
      <w:r>
        <w:rPr>
          <w:rFonts w:hint="eastAsia"/>
          <w:color w:val="000000"/>
          <w:spacing w:val="-1"/>
        </w:rPr>
        <w:t>2、执勤过程中用语不文明、行为不规范，被服务对象投诉，经核查属实的；</w:t>
      </w:r>
    </w:p>
    <w:p>
      <w:pPr>
        <w:ind w:firstLine="556"/>
        <w:rPr>
          <w:color w:val="000000"/>
          <w:spacing w:val="-1"/>
        </w:rPr>
      </w:pPr>
      <w:r>
        <w:rPr>
          <w:rFonts w:hint="eastAsia"/>
          <w:color w:val="000000"/>
          <w:spacing w:val="-1"/>
        </w:rPr>
        <w:t>3、旷工半天以上的；</w:t>
      </w:r>
    </w:p>
    <w:p>
      <w:pPr>
        <w:ind w:firstLine="556"/>
        <w:rPr>
          <w:rFonts w:hint="eastAsia"/>
          <w:color w:val="000000"/>
          <w:spacing w:val="-1"/>
        </w:rPr>
      </w:pPr>
      <w:r>
        <w:rPr>
          <w:rFonts w:hint="eastAsia"/>
          <w:color w:val="000000"/>
          <w:spacing w:val="-1"/>
        </w:rPr>
        <w:t>4、酗酒后上岗的；</w:t>
      </w:r>
    </w:p>
    <w:p>
      <w:pPr>
        <w:ind w:firstLine="556"/>
        <w:rPr>
          <w:rFonts w:hint="eastAsia"/>
          <w:color w:val="auto"/>
          <w:spacing w:val="-1"/>
        </w:rPr>
      </w:pPr>
      <w:r>
        <w:rPr>
          <w:rFonts w:hint="eastAsia"/>
          <w:color w:val="auto"/>
          <w:spacing w:val="-1"/>
          <w:lang w:val="en-US" w:eastAsia="zh-CN"/>
        </w:rPr>
        <w:t>5、在仓库、机房、焊工、电工等实训室里及附近有抽烟或使用打火机的；</w:t>
      </w:r>
    </w:p>
    <w:p>
      <w:pPr>
        <w:ind w:firstLine="556"/>
        <w:rPr>
          <w:color w:val="000000"/>
          <w:spacing w:val="-1"/>
        </w:rPr>
      </w:pPr>
      <w:r>
        <w:rPr>
          <w:rFonts w:hint="eastAsia"/>
          <w:color w:val="000000"/>
          <w:spacing w:val="-1"/>
          <w:lang w:val="en-US" w:eastAsia="zh-CN"/>
        </w:rPr>
        <w:t>6</w:t>
      </w:r>
      <w:r>
        <w:rPr>
          <w:rFonts w:hint="eastAsia"/>
          <w:color w:val="000000"/>
          <w:spacing w:val="-1"/>
        </w:rPr>
        <w:t>、故意或严重损毁执勤设备、公共财物及设施的；</w:t>
      </w:r>
    </w:p>
    <w:p>
      <w:pPr>
        <w:ind w:firstLine="556"/>
        <w:rPr>
          <w:color w:val="000000"/>
          <w:spacing w:val="-1"/>
        </w:rPr>
      </w:pPr>
      <w:r>
        <w:rPr>
          <w:rFonts w:hint="eastAsia"/>
          <w:color w:val="000000"/>
          <w:spacing w:val="-1"/>
          <w:lang w:val="en-US" w:eastAsia="zh-CN"/>
        </w:rPr>
        <w:t>7</w:t>
      </w:r>
      <w:r>
        <w:rPr>
          <w:rFonts w:hint="eastAsia"/>
          <w:color w:val="000000"/>
          <w:spacing w:val="-1"/>
        </w:rPr>
        <w:t>、对接警、求助不及时报告、不受理或有其它玩忽职守、不履 行岗位职责行为的；</w:t>
      </w:r>
    </w:p>
    <w:p>
      <w:pPr>
        <w:ind w:firstLine="556"/>
        <w:rPr>
          <w:color w:val="000000"/>
          <w:spacing w:val="-1"/>
        </w:rPr>
      </w:pPr>
      <w:r>
        <w:rPr>
          <w:rFonts w:hint="eastAsia"/>
          <w:color w:val="000000"/>
          <w:spacing w:val="-1"/>
          <w:lang w:val="en-US" w:eastAsia="zh-CN"/>
        </w:rPr>
        <w:t>8</w:t>
      </w:r>
      <w:r>
        <w:rPr>
          <w:rFonts w:hint="eastAsia"/>
          <w:color w:val="000000"/>
          <w:spacing w:val="-1"/>
        </w:rPr>
        <w:t>、发现问题隐情不报或弄虚作假，欺骗上级的；</w:t>
      </w:r>
    </w:p>
    <w:p>
      <w:pPr>
        <w:ind w:firstLine="556"/>
        <w:rPr>
          <w:color w:val="000000"/>
          <w:spacing w:val="-1"/>
        </w:rPr>
      </w:pPr>
      <w:r>
        <w:rPr>
          <w:rFonts w:hint="eastAsia"/>
          <w:color w:val="000000"/>
          <w:spacing w:val="-1"/>
          <w:lang w:val="en-US" w:eastAsia="zh-CN"/>
        </w:rPr>
        <w:t>9</w:t>
      </w:r>
      <w:r>
        <w:rPr>
          <w:rFonts w:hint="eastAsia"/>
          <w:color w:val="000000"/>
          <w:spacing w:val="-1"/>
        </w:rPr>
        <w:t>、恶意诋毁他人、造谣生事、诬陷他人的，队友之间拉帮结派、吵闹不团结的；</w:t>
      </w:r>
    </w:p>
    <w:p>
      <w:pPr>
        <w:ind w:firstLine="556"/>
        <w:rPr>
          <w:color w:val="000000"/>
          <w:spacing w:val="-1"/>
        </w:rPr>
      </w:pPr>
      <w:r>
        <w:rPr>
          <w:rFonts w:hint="eastAsia"/>
          <w:color w:val="000000"/>
          <w:spacing w:val="-1"/>
          <w:lang w:val="en-US" w:eastAsia="zh-CN"/>
        </w:rPr>
        <w:t>10</w:t>
      </w:r>
      <w:r>
        <w:rPr>
          <w:rFonts w:hint="eastAsia"/>
          <w:color w:val="000000"/>
          <w:spacing w:val="-1"/>
        </w:rPr>
        <w:t>、执行工作制度不到位，造成一定后果或影响的；</w:t>
      </w:r>
    </w:p>
    <w:p>
      <w:pPr>
        <w:ind w:firstLine="560"/>
        <w:rPr>
          <w:color w:val="000000"/>
          <w:spacing w:val="-1"/>
        </w:rPr>
      </w:pPr>
      <w:r>
        <w:rPr>
          <w:rFonts w:hint="eastAsia"/>
          <w:color w:val="000000"/>
        </w:rPr>
        <w:t>1</w:t>
      </w:r>
      <w:r>
        <w:rPr>
          <w:rFonts w:hint="eastAsia"/>
          <w:color w:val="000000"/>
          <w:lang w:val="en-US" w:eastAsia="zh-CN"/>
        </w:rPr>
        <w:t>1</w:t>
      </w:r>
      <w:r>
        <w:rPr>
          <w:rFonts w:hint="eastAsia"/>
          <w:color w:val="000000"/>
        </w:rPr>
        <w:t>、</w:t>
      </w:r>
      <w:r>
        <w:rPr>
          <w:rFonts w:hint="eastAsia"/>
          <w:color w:val="000000"/>
          <w:spacing w:val="-1"/>
        </w:rPr>
        <w:t>包庇队员严重违规、违纪行为的。</w:t>
      </w:r>
    </w:p>
    <w:p>
      <w:pPr>
        <w:ind w:firstLine="560"/>
        <w:rPr>
          <w:snapToGrid w:val="0"/>
          <w:color w:val="000000"/>
        </w:rPr>
      </w:pPr>
      <w:r>
        <w:rPr>
          <w:rFonts w:hint="eastAsia"/>
          <w:snapToGrid w:val="0"/>
          <w:color w:val="000000"/>
        </w:rPr>
        <w:t>有下列行为之一的，扣5分</w:t>
      </w:r>
    </w:p>
    <w:p>
      <w:pPr>
        <w:ind w:firstLine="560"/>
        <w:rPr>
          <w:snapToGrid w:val="0"/>
          <w:color w:val="000000"/>
        </w:rPr>
      </w:pPr>
      <w:r>
        <w:rPr>
          <w:rFonts w:hint="eastAsia"/>
          <w:snapToGrid w:val="0"/>
          <w:color w:val="000000"/>
        </w:rPr>
        <w:t>1、旷工一至三天；</w:t>
      </w:r>
    </w:p>
    <w:p>
      <w:pPr>
        <w:ind w:firstLine="560"/>
        <w:rPr>
          <w:color w:val="000000"/>
        </w:rPr>
      </w:pPr>
      <w:r>
        <w:rPr>
          <w:rFonts w:hint="eastAsia"/>
          <w:snapToGrid w:val="0"/>
          <w:color w:val="000000"/>
        </w:rPr>
        <w:t>2、在校园内进行任何形式的赌博；</w:t>
      </w:r>
    </w:p>
    <w:p>
      <w:pPr>
        <w:ind w:firstLine="556"/>
        <w:rPr>
          <w:color w:val="000000"/>
          <w:spacing w:val="-1"/>
        </w:rPr>
      </w:pPr>
      <w:r>
        <w:rPr>
          <w:rFonts w:hint="eastAsia"/>
          <w:color w:val="000000"/>
          <w:spacing w:val="-1"/>
        </w:rPr>
        <w:t>3、以权谋私，徇私舞弊，向他人索要财物的；</w:t>
      </w:r>
    </w:p>
    <w:p>
      <w:pPr>
        <w:ind w:firstLine="556"/>
        <w:rPr>
          <w:color w:val="000000"/>
        </w:rPr>
      </w:pPr>
      <w:r>
        <w:rPr>
          <w:rFonts w:hint="eastAsia"/>
          <w:color w:val="000000"/>
          <w:spacing w:val="-1"/>
        </w:rPr>
        <w:t>4、队员之间打架斗殴，造成不良影响者；</w:t>
      </w:r>
    </w:p>
    <w:p>
      <w:pPr>
        <w:ind w:firstLine="556"/>
        <w:rPr>
          <w:color w:val="000000"/>
          <w:spacing w:val="-1"/>
        </w:rPr>
      </w:pPr>
      <w:r>
        <w:rPr>
          <w:rFonts w:hint="eastAsia"/>
          <w:color w:val="000000"/>
          <w:spacing w:val="-1"/>
        </w:rPr>
        <w:t>5、服务态度较差，辱骂、殴打师生，造成不良后果的；</w:t>
      </w:r>
    </w:p>
    <w:p>
      <w:pPr>
        <w:ind w:firstLine="556"/>
        <w:rPr>
          <w:color w:val="000000"/>
          <w:spacing w:val="-1"/>
        </w:rPr>
      </w:pPr>
      <w:r>
        <w:rPr>
          <w:rFonts w:hint="eastAsia"/>
          <w:color w:val="000000"/>
          <w:spacing w:val="-1"/>
        </w:rPr>
        <w:t>6、关键时刻临阵退缩，造成一定后果的；</w:t>
      </w:r>
    </w:p>
    <w:p>
      <w:pPr>
        <w:ind w:firstLine="556"/>
        <w:rPr>
          <w:color w:val="000000"/>
          <w:spacing w:val="-1"/>
        </w:rPr>
      </w:pPr>
      <w:r>
        <w:rPr>
          <w:rFonts w:hint="eastAsia"/>
          <w:color w:val="000000"/>
          <w:spacing w:val="-1"/>
        </w:rPr>
        <w:t>7、监守自盗，侵吞他人或公共财物的；</w:t>
      </w:r>
    </w:p>
    <w:p>
      <w:pPr>
        <w:ind w:firstLine="556"/>
        <w:rPr>
          <w:color w:val="000000"/>
        </w:rPr>
      </w:pPr>
      <w:r>
        <w:rPr>
          <w:rFonts w:hint="eastAsia"/>
          <w:color w:val="000000"/>
          <w:spacing w:val="-1"/>
        </w:rPr>
        <w:t>8、发现存在影响本职工作的兼职行为；</w:t>
      </w:r>
    </w:p>
    <w:p>
      <w:pPr>
        <w:ind w:firstLine="556"/>
        <w:rPr>
          <w:color w:val="000000"/>
          <w:spacing w:val="-1"/>
        </w:rPr>
      </w:pPr>
      <w:r>
        <w:rPr>
          <w:rFonts w:hint="eastAsia"/>
          <w:color w:val="000000"/>
          <w:spacing w:val="-1"/>
        </w:rPr>
        <w:t>9、因玩忽职守，发生刑事、治安案件和责任事故的；</w:t>
      </w:r>
    </w:p>
    <w:p>
      <w:pPr>
        <w:ind w:firstLine="556"/>
        <w:rPr>
          <w:rFonts w:ascii="仿宋_GB2312" w:hAnsi="仿宋_GB2312" w:eastAsia="仿宋_GB2312" w:cs="仿宋_GB2312"/>
          <w:color w:val="000000"/>
          <w:spacing w:val="25"/>
          <w:szCs w:val="28"/>
        </w:rPr>
      </w:pPr>
      <w:r>
        <w:rPr>
          <w:rFonts w:hint="eastAsia"/>
          <w:color w:val="000000"/>
          <w:spacing w:val="-1"/>
        </w:rPr>
        <w:t>10、因工作失职，给学校造成一定经济或名誉损失的。</w:t>
      </w:r>
    </w:p>
    <w:p>
      <w:pPr>
        <w:ind w:firstLine="560"/>
        <w:rPr>
          <w:snapToGrid w:val="0"/>
          <w:color w:val="000000"/>
        </w:rPr>
      </w:pPr>
      <w:r>
        <w:rPr>
          <w:rFonts w:hint="eastAsia"/>
          <w:snapToGrid w:val="0"/>
          <w:color w:val="000000"/>
        </w:rPr>
        <w:t>有下列行为之一的，加1分</w:t>
      </w:r>
    </w:p>
    <w:p>
      <w:pPr>
        <w:ind w:firstLine="556"/>
        <w:rPr>
          <w:color w:val="000000"/>
          <w:spacing w:val="-1"/>
        </w:rPr>
      </w:pPr>
      <w:r>
        <w:rPr>
          <w:rFonts w:hint="eastAsia"/>
          <w:color w:val="000000"/>
          <w:spacing w:val="-1"/>
        </w:rPr>
        <w:t>1、助人为乐、拾金不昧等好人好事，受到来人来信表扬的；</w:t>
      </w:r>
    </w:p>
    <w:p>
      <w:pPr>
        <w:ind w:firstLine="556"/>
        <w:rPr>
          <w:color w:val="000000"/>
          <w:spacing w:val="-1"/>
        </w:rPr>
      </w:pPr>
      <w:r>
        <w:rPr>
          <w:rFonts w:hint="eastAsia"/>
          <w:color w:val="000000"/>
          <w:spacing w:val="-1"/>
        </w:rPr>
        <w:t>2、积极提供具有一定价值的合理化建议并被采纳的；</w:t>
      </w:r>
    </w:p>
    <w:p>
      <w:pPr>
        <w:ind w:firstLine="556"/>
        <w:rPr>
          <w:rFonts w:hint="eastAsia" w:eastAsia="仿宋"/>
          <w:color w:val="000000"/>
          <w:spacing w:val="-1"/>
          <w:lang w:eastAsia="zh-CN"/>
        </w:rPr>
      </w:pPr>
      <w:r>
        <w:rPr>
          <w:rFonts w:hint="eastAsia"/>
          <w:color w:val="000000"/>
          <w:spacing w:val="-1"/>
        </w:rPr>
        <w:t>3、及时发现、消除一般安全隐患，避免一般事故发生的</w:t>
      </w:r>
      <w:r>
        <w:rPr>
          <w:rFonts w:hint="eastAsia"/>
          <w:color w:val="000000"/>
          <w:spacing w:val="-1"/>
          <w:lang w:eastAsia="zh-CN"/>
        </w:rPr>
        <w:t>。</w:t>
      </w:r>
    </w:p>
    <w:p>
      <w:pPr>
        <w:ind w:firstLine="560"/>
        <w:rPr>
          <w:snapToGrid w:val="0"/>
          <w:color w:val="000000"/>
        </w:rPr>
      </w:pPr>
      <w:r>
        <w:rPr>
          <w:rFonts w:hint="eastAsia"/>
          <w:snapToGrid w:val="0"/>
          <w:color w:val="000000"/>
        </w:rPr>
        <w:t>有下列行为之一的，酌情加2至5分</w:t>
      </w:r>
    </w:p>
    <w:p>
      <w:pPr>
        <w:ind w:firstLine="556"/>
        <w:rPr>
          <w:color w:val="000000"/>
          <w:spacing w:val="-1"/>
        </w:rPr>
      </w:pPr>
      <w:r>
        <w:rPr>
          <w:rFonts w:hint="eastAsia"/>
          <w:color w:val="000000"/>
          <w:spacing w:val="-1"/>
        </w:rPr>
        <w:t>1、为侦破案件提供有价值线索的；</w:t>
      </w:r>
    </w:p>
    <w:p>
      <w:pPr>
        <w:ind w:firstLine="556"/>
        <w:rPr>
          <w:color w:val="000000"/>
          <w:spacing w:val="-1"/>
        </w:rPr>
      </w:pPr>
      <w:r>
        <w:rPr>
          <w:rFonts w:hint="eastAsia"/>
          <w:color w:val="000000"/>
          <w:spacing w:val="-1"/>
        </w:rPr>
        <w:t>2、代表保卫处或保安队参加社会活动有突出表现的</w:t>
      </w:r>
      <w:r>
        <w:rPr>
          <w:rFonts w:hint="eastAsia"/>
          <w:color w:val="000000"/>
          <w:spacing w:val="-1"/>
          <w:lang w:eastAsia="zh-CN"/>
        </w:rPr>
        <w:t>；</w:t>
      </w:r>
      <w:r>
        <w:rPr>
          <w:rFonts w:hint="eastAsia"/>
          <w:color w:val="000000"/>
          <w:spacing w:val="-1"/>
        </w:rPr>
        <w:t xml:space="preserve"> </w:t>
      </w:r>
    </w:p>
    <w:p>
      <w:pPr>
        <w:ind w:firstLine="556"/>
        <w:rPr>
          <w:color w:val="000000"/>
          <w:spacing w:val="-1"/>
        </w:rPr>
      </w:pPr>
      <w:r>
        <w:rPr>
          <w:rFonts w:hint="eastAsia"/>
          <w:color w:val="000000"/>
          <w:spacing w:val="-1"/>
        </w:rPr>
        <w:t>3、及时发现、消除较大安全隐患，避免较大事故发生的；</w:t>
      </w:r>
    </w:p>
    <w:p>
      <w:pPr>
        <w:ind w:firstLine="556"/>
        <w:rPr>
          <w:color w:val="000000"/>
          <w:spacing w:val="-1"/>
        </w:rPr>
      </w:pPr>
      <w:r>
        <w:rPr>
          <w:rFonts w:hint="eastAsia"/>
          <w:color w:val="000000"/>
          <w:spacing w:val="-1"/>
        </w:rPr>
        <w:t>4、主动参与突发事件处置，表现突出的；</w:t>
      </w:r>
    </w:p>
    <w:p>
      <w:pPr>
        <w:ind w:firstLine="556"/>
        <w:rPr>
          <w:color w:val="000000"/>
          <w:spacing w:val="-1"/>
        </w:rPr>
      </w:pPr>
      <w:r>
        <w:rPr>
          <w:rFonts w:hint="eastAsia"/>
          <w:color w:val="000000"/>
          <w:spacing w:val="-1"/>
        </w:rPr>
        <w:t>5、及时发现、制止各类案件和群体性事件，现场抓获违法犯罪 嫌疑人员的；</w:t>
      </w:r>
    </w:p>
    <w:p>
      <w:pPr>
        <w:ind w:firstLine="556"/>
        <w:rPr>
          <w:color w:val="000000"/>
          <w:spacing w:val="-1"/>
        </w:rPr>
      </w:pPr>
      <w:r>
        <w:rPr>
          <w:rFonts w:hint="eastAsia"/>
          <w:color w:val="000000"/>
          <w:spacing w:val="-1"/>
        </w:rPr>
        <w:t>6、有先进事迹或优秀表现，受到保安公司、校级、媒体表彰奖励的。</w:t>
      </w:r>
    </w:p>
    <w:p>
      <w:pPr>
        <w:pStyle w:val="6"/>
        <w:ind w:left="2800" w:firstLine="400"/>
        <w:rPr>
          <w:color w:val="000000"/>
        </w:rPr>
      </w:pPr>
    </w:p>
    <w:p>
      <w:pPr>
        <w:pStyle w:val="11"/>
        <w:ind w:firstLine="562"/>
        <w:rPr>
          <w:snapToGrid w:val="0"/>
          <w:color w:val="000000"/>
        </w:rPr>
      </w:pPr>
      <w:r>
        <w:rPr>
          <w:rFonts w:hint="eastAsia"/>
          <w:snapToGrid w:val="0"/>
          <w:color w:val="000000"/>
        </w:rPr>
        <w:t>三、服务外包单位的考核标准</w:t>
      </w:r>
    </w:p>
    <w:tbl>
      <w:tblPr>
        <w:tblStyle w:val="25"/>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964"/>
        <w:gridCol w:w="2967"/>
        <w:gridCol w:w="1727"/>
        <w:gridCol w:w="956"/>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color w:val="000000"/>
              </w:rPr>
              <w:t xml:space="preserve">   </w:t>
            </w:r>
            <w:r>
              <w:rPr>
                <w:rFonts w:hint="eastAsia" w:ascii="仿宋" w:hAnsi="仿宋"/>
                <w:color w:val="000000"/>
                <w:sz w:val="21"/>
                <w:szCs w:val="21"/>
              </w:rPr>
              <w:t>序号</w:t>
            </w:r>
          </w:p>
        </w:tc>
        <w:tc>
          <w:tcPr>
            <w:tcW w:w="964"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内容</w:t>
            </w:r>
          </w:p>
        </w:tc>
        <w:tc>
          <w:tcPr>
            <w:tcW w:w="296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目标要求</w:t>
            </w:r>
          </w:p>
        </w:tc>
        <w:tc>
          <w:tcPr>
            <w:tcW w:w="172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考评标准</w:t>
            </w:r>
          </w:p>
        </w:tc>
        <w:tc>
          <w:tcPr>
            <w:tcW w:w="956" w:type="dxa"/>
            <w:tcBorders>
              <w:top w:val="single" w:color="auto" w:sz="4" w:space="0"/>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基本分</w:t>
            </w:r>
          </w:p>
        </w:tc>
        <w:tc>
          <w:tcPr>
            <w:tcW w:w="129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考核分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86" w:type="dxa"/>
            <w:vMerge w:val="restart"/>
            <w:tcBorders>
              <w:top w:val="nil"/>
              <w:left w:val="single" w:color="auto" w:sz="4" w:space="0"/>
              <w:bottom w:val="single" w:color="000000" w:sz="4" w:space="0"/>
              <w:right w:val="single" w:color="auto" w:sz="4" w:space="0"/>
            </w:tcBorders>
            <w:vAlign w:val="center"/>
          </w:tcPr>
          <w:p>
            <w:pPr>
              <w:widowControl/>
              <w:spacing w:line="240" w:lineRule="auto"/>
              <w:ind w:firstLine="199" w:firstLineChars="95"/>
              <w:rPr>
                <w:rFonts w:ascii="仿宋" w:hAnsi="仿宋"/>
                <w:color w:val="000000"/>
                <w:sz w:val="21"/>
                <w:szCs w:val="21"/>
              </w:rPr>
            </w:pPr>
            <w:r>
              <w:rPr>
                <w:rFonts w:ascii="仿宋" w:hAnsi="仿宋"/>
                <w:color w:val="000000"/>
                <w:sz w:val="21"/>
                <w:szCs w:val="21"/>
              </w:rPr>
              <w:t>1</w:t>
            </w:r>
          </w:p>
        </w:tc>
        <w:tc>
          <w:tcPr>
            <w:tcW w:w="964" w:type="dxa"/>
            <w:vMerge w:val="restart"/>
            <w:tcBorders>
              <w:top w:val="nil"/>
              <w:left w:val="single" w:color="auto" w:sz="4" w:space="0"/>
              <w:bottom w:val="single" w:color="000000" w:sz="4" w:space="0"/>
              <w:right w:val="single" w:color="auto" w:sz="4" w:space="0"/>
            </w:tcBorders>
            <w:vAlign w:val="center"/>
          </w:tcPr>
          <w:p>
            <w:pPr>
              <w:widowControl/>
              <w:spacing w:line="240" w:lineRule="auto"/>
              <w:ind w:left="1" w:leftChars="-13" w:hanging="37" w:hangingChars="18"/>
              <w:jc w:val="center"/>
              <w:rPr>
                <w:rFonts w:ascii="仿宋" w:hAnsi="仿宋"/>
                <w:color w:val="000000"/>
                <w:sz w:val="21"/>
                <w:szCs w:val="21"/>
              </w:rPr>
            </w:pPr>
            <w:r>
              <w:rPr>
                <w:rFonts w:hint="eastAsia" w:ascii="仿宋" w:hAnsi="仿宋"/>
                <w:color w:val="000000"/>
                <w:sz w:val="21"/>
                <w:szCs w:val="21"/>
              </w:rPr>
              <w:t>团</w:t>
            </w:r>
          </w:p>
          <w:p>
            <w:pPr>
              <w:widowControl/>
              <w:spacing w:line="240" w:lineRule="auto"/>
              <w:ind w:left="1" w:leftChars="-13" w:hanging="37" w:hangingChars="18"/>
              <w:jc w:val="center"/>
              <w:rPr>
                <w:rFonts w:ascii="仿宋" w:hAnsi="仿宋"/>
                <w:color w:val="000000"/>
                <w:sz w:val="21"/>
                <w:szCs w:val="21"/>
              </w:rPr>
            </w:pPr>
            <w:r>
              <w:rPr>
                <w:rFonts w:hint="eastAsia" w:ascii="仿宋" w:hAnsi="仿宋"/>
                <w:color w:val="000000"/>
                <w:sz w:val="21"/>
                <w:szCs w:val="21"/>
              </w:rPr>
              <w:t>队</w:t>
            </w:r>
          </w:p>
          <w:p>
            <w:pPr>
              <w:widowControl/>
              <w:spacing w:line="240" w:lineRule="auto"/>
              <w:ind w:left="1" w:leftChars="-13" w:hanging="37" w:hangingChars="18"/>
              <w:jc w:val="center"/>
              <w:rPr>
                <w:rFonts w:ascii="仿宋" w:hAnsi="仿宋"/>
                <w:color w:val="000000"/>
                <w:sz w:val="21"/>
                <w:szCs w:val="21"/>
              </w:rPr>
            </w:pPr>
            <w:r>
              <w:rPr>
                <w:rFonts w:hint="eastAsia" w:ascii="仿宋" w:hAnsi="仿宋"/>
                <w:color w:val="000000"/>
                <w:sz w:val="21"/>
                <w:szCs w:val="21"/>
              </w:rPr>
              <w:t>建</w:t>
            </w:r>
          </w:p>
          <w:p>
            <w:pPr>
              <w:widowControl/>
              <w:spacing w:line="240" w:lineRule="auto"/>
              <w:ind w:left="1" w:leftChars="-13" w:hanging="37" w:hangingChars="18"/>
              <w:jc w:val="center"/>
              <w:rPr>
                <w:rFonts w:ascii="仿宋" w:hAnsi="仿宋"/>
                <w:color w:val="000000"/>
                <w:sz w:val="21"/>
                <w:szCs w:val="21"/>
              </w:rPr>
            </w:pPr>
            <w:r>
              <w:rPr>
                <w:rFonts w:hint="eastAsia" w:ascii="仿宋" w:hAnsi="仿宋"/>
                <w:color w:val="000000"/>
                <w:sz w:val="21"/>
                <w:szCs w:val="21"/>
              </w:rPr>
              <w:t>设</w:t>
            </w: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团队工作责任心</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取队员每月得分的平均值</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leftChars="-10" w:hanging="27" w:hangingChars="13"/>
              <w:jc w:val="center"/>
              <w:rPr>
                <w:rFonts w:ascii="仿宋" w:hAnsi="仿宋"/>
                <w:color w:val="000000"/>
                <w:sz w:val="21"/>
                <w:szCs w:val="21"/>
              </w:rPr>
            </w:pPr>
            <w:r>
              <w:rPr>
                <w:rFonts w:hint="eastAsia" w:ascii="仿宋" w:hAnsi="仿宋"/>
                <w:color w:val="000000"/>
                <w:sz w:val="21"/>
                <w:szCs w:val="21"/>
              </w:rPr>
              <w:t>10</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jc w:val="center"/>
        </w:trPr>
        <w:tc>
          <w:tcPr>
            <w:tcW w:w="68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c>
          <w:tcPr>
            <w:tcW w:w="96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420"/>
              <w:rPr>
                <w:rFonts w:ascii="仿宋" w:hAnsi="仿宋"/>
                <w:color w:val="000000"/>
                <w:sz w:val="21"/>
                <w:szCs w:val="21"/>
              </w:rPr>
            </w:pP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聘用的工作人员符合劳动部门有关用工规定，上岗证配备达到</w:t>
            </w:r>
            <w:r>
              <w:rPr>
                <w:rFonts w:ascii="仿宋" w:hAnsi="仿宋"/>
                <w:color w:val="000000"/>
                <w:sz w:val="21"/>
                <w:szCs w:val="21"/>
              </w:rPr>
              <w:t>100%</w:t>
            </w:r>
            <w:r>
              <w:rPr>
                <w:rFonts w:hint="eastAsia" w:ascii="仿宋" w:hAnsi="仿宋"/>
                <w:color w:val="000000"/>
                <w:sz w:val="21"/>
                <w:szCs w:val="21"/>
              </w:rPr>
              <w:t>；整体队伍保持稳定，人员流动率小于</w:t>
            </w:r>
            <w:r>
              <w:rPr>
                <w:rFonts w:ascii="仿宋" w:hAnsi="仿宋"/>
                <w:color w:val="000000"/>
                <w:sz w:val="21"/>
                <w:szCs w:val="21"/>
              </w:rPr>
              <w:t>20%/</w:t>
            </w:r>
            <w:r>
              <w:rPr>
                <w:rFonts w:hint="eastAsia" w:ascii="仿宋" w:hAnsi="仿宋"/>
                <w:color w:val="000000"/>
                <w:sz w:val="21"/>
                <w:szCs w:val="21"/>
              </w:rPr>
              <w:t>年；</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不符合规定用工1人次扣5分；人员流动率每增加1</w:t>
            </w:r>
            <w:r>
              <w:rPr>
                <w:rFonts w:ascii="仿宋" w:hAnsi="仿宋"/>
                <w:color w:val="000000"/>
                <w:sz w:val="21"/>
                <w:szCs w:val="21"/>
              </w:rPr>
              <w:t>0%</w:t>
            </w:r>
            <w:r>
              <w:rPr>
                <w:rFonts w:hint="eastAsia" w:ascii="仿宋" w:hAnsi="仿宋"/>
                <w:color w:val="000000"/>
                <w:sz w:val="21"/>
                <w:szCs w:val="21"/>
              </w:rPr>
              <w:t>扣5分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15</w:t>
            </w:r>
          </w:p>
        </w:tc>
        <w:tc>
          <w:tcPr>
            <w:tcW w:w="1295" w:type="dxa"/>
            <w:tcBorders>
              <w:top w:val="nil"/>
              <w:left w:val="nil"/>
              <w:bottom w:val="single" w:color="auto" w:sz="4" w:space="0"/>
              <w:right w:val="single" w:color="auto" w:sz="4" w:space="0"/>
            </w:tcBorders>
            <w:vAlign w:val="center"/>
          </w:tcPr>
          <w:p>
            <w:pPr>
              <w:widowControl/>
              <w:spacing w:line="240" w:lineRule="auto"/>
              <w:ind w:firstLine="420"/>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240" w:lineRule="auto"/>
              <w:ind w:firstLine="199" w:firstLineChars="95"/>
              <w:rPr>
                <w:rFonts w:ascii="仿宋" w:hAnsi="仿宋"/>
                <w:color w:val="000000"/>
                <w:sz w:val="21"/>
                <w:szCs w:val="21"/>
              </w:rPr>
            </w:pPr>
            <w:r>
              <w:rPr>
                <w:rFonts w:ascii="仿宋" w:hAnsi="仿宋"/>
                <w:color w:val="000000"/>
                <w:sz w:val="21"/>
                <w:szCs w:val="21"/>
              </w:rPr>
              <w:t>2</w:t>
            </w:r>
          </w:p>
        </w:tc>
        <w:tc>
          <w:tcPr>
            <w:tcW w:w="964" w:type="dxa"/>
            <w:tcBorders>
              <w:top w:val="nil"/>
              <w:left w:val="single" w:color="auto" w:sz="4" w:space="0"/>
              <w:bottom w:val="single" w:color="auto" w:sz="4" w:space="0"/>
              <w:right w:val="single" w:color="auto" w:sz="4" w:space="0"/>
            </w:tcBorders>
            <w:vAlign w:val="center"/>
          </w:tcPr>
          <w:p>
            <w:pPr>
              <w:widowControl/>
              <w:spacing w:line="240" w:lineRule="auto"/>
              <w:ind w:left="1" w:leftChars="-13" w:hanging="37" w:hangingChars="18"/>
              <w:jc w:val="center"/>
              <w:rPr>
                <w:rFonts w:hint="eastAsia" w:ascii="仿宋" w:hAnsi="仿宋" w:eastAsia="仿宋"/>
                <w:color w:val="000000"/>
                <w:sz w:val="21"/>
                <w:szCs w:val="21"/>
                <w:lang w:eastAsia="zh-CN"/>
              </w:rPr>
            </w:pPr>
            <w:r>
              <w:rPr>
                <w:rFonts w:hint="eastAsia" w:ascii="仿宋" w:hAnsi="仿宋"/>
                <w:color w:val="000000"/>
                <w:sz w:val="21"/>
                <w:szCs w:val="21"/>
              </w:rPr>
              <w:t>制</w:t>
            </w:r>
          </w:p>
          <w:p>
            <w:pPr>
              <w:widowControl/>
              <w:spacing w:line="240" w:lineRule="auto"/>
              <w:ind w:left="1" w:leftChars="-13" w:hanging="37" w:hangingChars="18"/>
              <w:jc w:val="center"/>
              <w:rPr>
                <w:rFonts w:hint="eastAsia" w:ascii="仿宋" w:hAnsi="仿宋" w:eastAsia="仿宋"/>
                <w:color w:val="000000"/>
                <w:sz w:val="21"/>
                <w:szCs w:val="21"/>
                <w:lang w:eastAsia="zh-CN"/>
              </w:rPr>
            </w:pPr>
            <w:r>
              <w:rPr>
                <w:rFonts w:hint="eastAsia" w:ascii="仿宋" w:hAnsi="仿宋"/>
                <w:color w:val="000000"/>
                <w:sz w:val="21"/>
                <w:szCs w:val="21"/>
              </w:rPr>
              <w:t>度</w:t>
            </w:r>
          </w:p>
          <w:p>
            <w:pPr>
              <w:widowControl/>
              <w:spacing w:line="240" w:lineRule="auto"/>
              <w:ind w:left="1" w:leftChars="-13" w:hanging="37" w:hangingChars="18"/>
              <w:jc w:val="center"/>
              <w:rPr>
                <w:rFonts w:hint="eastAsia" w:ascii="仿宋" w:hAnsi="仿宋" w:eastAsia="仿宋"/>
                <w:color w:val="000000"/>
                <w:sz w:val="21"/>
                <w:szCs w:val="21"/>
                <w:lang w:eastAsia="zh-CN"/>
              </w:rPr>
            </w:pPr>
            <w:r>
              <w:rPr>
                <w:rFonts w:hint="eastAsia" w:ascii="仿宋" w:hAnsi="仿宋"/>
                <w:color w:val="000000"/>
                <w:sz w:val="21"/>
                <w:szCs w:val="21"/>
              </w:rPr>
              <w:t>建</w:t>
            </w:r>
          </w:p>
          <w:p>
            <w:pPr>
              <w:widowControl/>
              <w:spacing w:line="240" w:lineRule="auto"/>
              <w:ind w:left="1" w:leftChars="-13" w:hanging="37" w:hangingChars="18"/>
              <w:jc w:val="center"/>
              <w:rPr>
                <w:rFonts w:ascii="仿宋" w:hAnsi="仿宋"/>
                <w:color w:val="000000"/>
                <w:sz w:val="21"/>
                <w:szCs w:val="21"/>
              </w:rPr>
            </w:pPr>
            <w:r>
              <w:rPr>
                <w:rFonts w:hint="eastAsia" w:ascii="仿宋" w:hAnsi="仿宋"/>
                <w:color w:val="000000"/>
                <w:sz w:val="21"/>
                <w:szCs w:val="21"/>
              </w:rPr>
              <w:t>设</w:t>
            </w: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具有规范的门卫、巡逻等岗位工作管理制度；保安员的交接班制度、考勤制度、业务培训制度、考核奖惩制度等</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缺1项扣3分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15</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686" w:type="dxa"/>
            <w:vMerge w:val="restart"/>
            <w:tcBorders>
              <w:top w:val="nil"/>
              <w:left w:val="single" w:color="auto" w:sz="4" w:space="0"/>
              <w:right w:val="single" w:color="auto" w:sz="4" w:space="0"/>
            </w:tcBorders>
            <w:vAlign w:val="center"/>
          </w:tcPr>
          <w:p>
            <w:pPr>
              <w:widowControl/>
              <w:spacing w:line="240" w:lineRule="auto"/>
              <w:ind w:firstLine="199" w:firstLineChars="95"/>
              <w:rPr>
                <w:rFonts w:ascii="仿宋" w:hAnsi="仿宋"/>
                <w:color w:val="000000"/>
                <w:sz w:val="21"/>
                <w:szCs w:val="21"/>
              </w:rPr>
            </w:pPr>
            <w:r>
              <w:rPr>
                <w:rFonts w:ascii="仿宋" w:hAnsi="仿宋"/>
                <w:color w:val="000000"/>
                <w:sz w:val="21"/>
                <w:szCs w:val="21"/>
              </w:rPr>
              <w:t>3</w:t>
            </w:r>
          </w:p>
        </w:tc>
        <w:tc>
          <w:tcPr>
            <w:tcW w:w="964"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核</w:t>
            </w:r>
          </w:p>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心</w:t>
            </w:r>
          </w:p>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目</w:t>
            </w:r>
          </w:p>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标</w:t>
            </w:r>
          </w:p>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管</w:t>
            </w:r>
          </w:p>
          <w:p>
            <w:pPr>
              <w:widowControl/>
              <w:spacing w:line="240" w:lineRule="auto"/>
              <w:ind w:firstLine="0" w:firstLineChars="0"/>
              <w:jc w:val="center"/>
              <w:rPr>
                <w:rFonts w:hint="eastAsia" w:ascii="仿宋" w:hAnsi="仿宋" w:eastAsia="仿宋"/>
                <w:color w:val="000000"/>
                <w:sz w:val="21"/>
                <w:szCs w:val="21"/>
                <w:lang w:eastAsia="zh-CN"/>
              </w:rPr>
            </w:pPr>
            <w:r>
              <w:rPr>
                <w:rFonts w:hint="eastAsia" w:ascii="仿宋" w:hAnsi="仿宋"/>
                <w:color w:val="000000"/>
                <w:sz w:val="21"/>
                <w:szCs w:val="21"/>
              </w:rPr>
              <w:t>理</w:t>
            </w:r>
          </w:p>
          <w:p>
            <w:pPr>
              <w:pStyle w:val="2"/>
              <w:rPr>
                <w:rFonts w:hint="eastAsia"/>
                <w:color w:val="000000"/>
                <w:lang w:eastAsia="zh-CN"/>
              </w:rPr>
            </w:pP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ascii="仿宋" w:hAnsi="仿宋"/>
                <w:color w:val="000000"/>
                <w:sz w:val="21"/>
                <w:szCs w:val="21"/>
              </w:rPr>
              <w:t>1</w:t>
            </w:r>
            <w:r>
              <w:rPr>
                <w:rFonts w:hint="eastAsia" w:ascii="仿宋" w:hAnsi="仿宋"/>
                <w:color w:val="000000"/>
                <w:sz w:val="21"/>
                <w:szCs w:val="21"/>
              </w:rPr>
              <w:t>、服务存在缺陷，被学校领导或职能部门发现或点名；或者被师生投诉并核实</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每次扣3分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15</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6" w:type="dxa"/>
            <w:vMerge w:val="continue"/>
            <w:tcBorders>
              <w:left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c>
          <w:tcPr>
            <w:tcW w:w="964" w:type="dxa"/>
            <w:vMerge w:val="continue"/>
            <w:tcBorders>
              <w:left w:val="single" w:color="auto" w:sz="4" w:space="0"/>
              <w:right w:val="single" w:color="auto" w:sz="4" w:space="0"/>
            </w:tcBorders>
            <w:vAlign w:val="center"/>
          </w:tcPr>
          <w:p>
            <w:pPr>
              <w:widowControl/>
              <w:spacing w:line="240" w:lineRule="auto"/>
              <w:ind w:firstLine="420"/>
              <w:rPr>
                <w:rFonts w:ascii="仿宋" w:hAnsi="仿宋"/>
                <w:color w:val="000000"/>
                <w:sz w:val="21"/>
                <w:szCs w:val="21"/>
              </w:rPr>
            </w:pP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ascii="仿宋" w:hAnsi="仿宋"/>
                <w:color w:val="000000"/>
                <w:sz w:val="21"/>
                <w:szCs w:val="21"/>
              </w:rPr>
              <w:t>2</w:t>
            </w:r>
            <w:r>
              <w:rPr>
                <w:rFonts w:hint="eastAsia" w:ascii="仿宋" w:hAnsi="仿宋"/>
                <w:color w:val="000000"/>
                <w:sz w:val="21"/>
                <w:szCs w:val="21"/>
              </w:rPr>
              <w:t>、对学校临时性任务需要增派安保力量的，必须配合完成</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不满足1次扣5分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10</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686" w:type="dxa"/>
            <w:vMerge w:val="continue"/>
            <w:tcBorders>
              <w:left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c>
          <w:tcPr>
            <w:tcW w:w="964" w:type="dxa"/>
            <w:vMerge w:val="continue"/>
            <w:tcBorders>
              <w:left w:val="single" w:color="auto" w:sz="4" w:space="0"/>
              <w:right w:val="single" w:color="auto" w:sz="4" w:space="0"/>
            </w:tcBorders>
            <w:vAlign w:val="center"/>
          </w:tcPr>
          <w:p>
            <w:pPr>
              <w:widowControl/>
              <w:spacing w:line="240" w:lineRule="auto"/>
              <w:ind w:firstLine="420"/>
              <w:rPr>
                <w:rFonts w:ascii="仿宋" w:hAnsi="仿宋"/>
                <w:color w:val="000000"/>
                <w:sz w:val="21"/>
                <w:szCs w:val="21"/>
              </w:rPr>
            </w:pP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3、对发现问题（安全隐患）没有及时处理或没有及时上报情况；</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发现1次扣3分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10</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r>
              <w:rPr>
                <w:rFonts w:ascii="仿宋" w:hAnsi="仿宋"/>
                <w:color w:val="00000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86" w:type="dxa"/>
            <w:vMerge w:val="continue"/>
            <w:tcBorders>
              <w:left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c>
          <w:tcPr>
            <w:tcW w:w="964" w:type="dxa"/>
            <w:vMerge w:val="continue"/>
            <w:tcBorders>
              <w:left w:val="single" w:color="auto" w:sz="4" w:space="0"/>
              <w:right w:val="single" w:color="auto" w:sz="4" w:space="0"/>
            </w:tcBorders>
            <w:vAlign w:val="center"/>
          </w:tcPr>
          <w:p>
            <w:pPr>
              <w:widowControl/>
              <w:spacing w:line="240" w:lineRule="auto"/>
              <w:ind w:firstLine="420"/>
              <w:rPr>
                <w:rFonts w:ascii="仿宋" w:hAnsi="仿宋"/>
                <w:color w:val="000000"/>
                <w:sz w:val="21"/>
                <w:szCs w:val="21"/>
              </w:rPr>
            </w:pP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4、</w:t>
            </w:r>
            <w:r>
              <w:rPr>
                <w:rFonts w:hint="eastAsia" w:ascii="仿宋" w:hAnsi="仿宋"/>
                <w:color w:val="000000"/>
                <w:spacing w:val="-1"/>
                <w:sz w:val="21"/>
                <w:szCs w:val="21"/>
              </w:rPr>
              <w:t>因玩忽职守，发生刑事、治安案件的；因工作失职，给学校造成一定经济或名誉损失的</w:t>
            </w:r>
            <w:r>
              <w:rPr>
                <w:rFonts w:hint="eastAsia" w:ascii="仿宋" w:hAnsi="仿宋"/>
                <w:color w:val="000000"/>
                <w:sz w:val="21"/>
                <w:szCs w:val="21"/>
              </w:rPr>
              <w:t>。</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每项扣5分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15</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86" w:type="dxa"/>
            <w:vMerge w:val="continue"/>
            <w:tcBorders>
              <w:left w:val="single" w:color="auto" w:sz="4" w:space="0"/>
              <w:bottom w:val="single" w:color="000000"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c>
          <w:tcPr>
            <w:tcW w:w="964" w:type="dxa"/>
            <w:vMerge w:val="continue"/>
            <w:tcBorders>
              <w:left w:val="single" w:color="auto" w:sz="4" w:space="0"/>
              <w:bottom w:val="single" w:color="000000" w:sz="4" w:space="0"/>
              <w:right w:val="single" w:color="auto" w:sz="4" w:space="0"/>
            </w:tcBorders>
            <w:vAlign w:val="center"/>
          </w:tcPr>
          <w:p>
            <w:pPr>
              <w:widowControl/>
              <w:spacing w:line="240" w:lineRule="auto"/>
              <w:ind w:firstLine="420"/>
              <w:rPr>
                <w:rFonts w:ascii="仿宋" w:hAnsi="仿宋"/>
                <w:color w:val="000000"/>
                <w:sz w:val="21"/>
                <w:szCs w:val="21"/>
              </w:rPr>
            </w:pP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重点部位、消防设施巡查不到位，存在重大隐患的或造成安全</w:t>
            </w:r>
            <w:r>
              <w:rPr>
                <w:rFonts w:hint="eastAsia" w:ascii="仿宋" w:hAnsi="仿宋"/>
                <w:color w:val="000000"/>
                <w:spacing w:val="-1"/>
                <w:sz w:val="21"/>
                <w:szCs w:val="21"/>
              </w:rPr>
              <w:t>责任</w:t>
            </w:r>
            <w:r>
              <w:rPr>
                <w:rFonts w:hint="eastAsia" w:ascii="仿宋" w:hAnsi="仿宋"/>
                <w:color w:val="000000"/>
                <w:sz w:val="21"/>
                <w:szCs w:val="21"/>
              </w:rPr>
              <w:t>事故的。</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重大隐患每处扣5分，造成安全事故扣10分</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r>
              <w:rPr>
                <w:rFonts w:hint="eastAsia" w:ascii="仿宋" w:hAnsi="仿宋"/>
                <w:color w:val="000000"/>
                <w:sz w:val="21"/>
                <w:szCs w:val="21"/>
              </w:rPr>
              <w:t>10</w:t>
            </w: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686" w:type="dxa"/>
            <w:tcBorders>
              <w:top w:val="nil"/>
              <w:left w:val="single" w:color="auto" w:sz="4" w:space="0"/>
              <w:bottom w:val="single" w:color="auto" w:sz="4" w:space="0"/>
              <w:right w:val="single" w:color="auto" w:sz="4" w:space="0"/>
            </w:tcBorders>
            <w:vAlign w:val="center"/>
          </w:tcPr>
          <w:p>
            <w:pPr>
              <w:widowControl/>
              <w:spacing w:line="240" w:lineRule="auto"/>
              <w:ind w:firstLine="199" w:firstLineChars="95"/>
              <w:rPr>
                <w:rFonts w:ascii="仿宋" w:hAnsi="仿宋"/>
                <w:color w:val="000000"/>
                <w:sz w:val="21"/>
                <w:szCs w:val="21"/>
              </w:rPr>
            </w:pPr>
            <w:r>
              <w:rPr>
                <w:rFonts w:ascii="仿宋" w:hAnsi="仿宋"/>
                <w:color w:val="000000"/>
                <w:sz w:val="21"/>
                <w:szCs w:val="21"/>
              </w:rPr>
              <w:t>4</w:t>
            </w:r>
          </w:p>
        </w:tc>
        <w:tc>
          <w:tcPr>
            <w:tcW w:w="96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color w:val="000000"/>
                <w:sz w:val="21"/>
                <w:szCs w:val="21"/>
              </w:rPr>
            </w:pPr>
            <w:r>
              <w:rPr>
                <w:rFonts w:hint="eastAsia" w:ascii="仿宋" w:hAnsi="仿宋"/>
                <w:color w:val="000000"/>
                <w:sz w:val="21"/>
                <w:szCs w:val="21"/>
              </w:rPr>
              <w:t>奖励</w:t>
            </w:r>
          </w:p>
        </w:tc>
        <w:tc>
          <w:tcPr>
            <w:tcW w:w="296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对突出表现予以肯定</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ascii="仿宋" w:hAnsi="仿宋"/>
                <w:color w:val="000000"/>
                <w:sz w:val="21"/>
                <w:szCs w:val="21"/>
              </w:rPr>
            </w:pPr>
            <w:r>
              <w:rPr>
                <w:rFonts w:hint="eastAsia" w:ascii="仿宋" w:hAnsi="仿宋"/>
                <w:color w:val="000000"/>
                <w:sz w:val="21"/>
                <w:szCs w:val="21"/>
              </w:rPr>
              <w:t>取队员加分的最高值</w:t>
            </w:r>
          </w:p>
        </w:tc>
        <w:tc>
          <w:tcPr>
            <w:tcW w:w="956" w:type="dxa"/>
            <w:tcBorders>
              <w:top w:val="nil"/>
              <w:left w:val="nil"/>
              <w:bottom w:val="single" w:color="auto" w:sz="4" w:space="0"/>
              <w:right w:val="single" w:color="auto" w:sz="4" w:space="0"/>
            </w:tcBorders>
            <w:vAlign w:val="center"/>
          </w:tcPr>
          <w:p>
            <w:pPr>
              <w:widowControl/>
              <w:tabs>
                <w:tab w:val="left" w:pos="252"/>
              </w:tabs>
              <w:spacing w:line="240" w:lineRule="auto"/>
              <w:ind w:firstLine="0" w:firstLineChars="0"/>
              <w:jc w:val="center"/>
              <w:rPr>
                <w:rFonts w:ascii="仿宋" w:hAnsi="仿宋"/>
                <w:color w:val="000000"/>
                <w:sz w:val="21"/>
                <w:szCs w:val="21"/>
              </w:rPr>
            </w:pPr>
          </w:p>
        </w:tc>
        <w:tc>
          <w:tcPr>
            <w:tcW w:w="1295" w:type="dxa"/>
            <w:tcBorders>
              <w:top w:val="nil"/>
              <w:left w:val="nil"/>
              <w:bottom w:val="single" w:color="auto" w:sz="4" w:space="0"/>
              <w:right w:val="single" w:color="auto" w:sz="4" w:space="0"/>
            </w:tcBorders>
            <w:vAlign w:val="center"/>
          </w:tcPr>
          <w:p>
            <w:pPr>
              <w:widowControl/>
              <w:spacing w:line="240" w:lineRule="auto"/>
              <w:ind w:firstLine="420"/>
              <w:jc w:val="center"/>
              <w:rPr>
                <w:rFonts w:ascii="仿宋" w:hAnsi="仿宋"/>
                <w:color w:val="000000"/>
                <w:sz w:val="21"/>
                <w:szCs w:val="21"/>
              </w:rPr>
            </w:pPr>
          </w:p>
        </w:tc>
      </w:tr>
    </w:tbl>
    <w:p>
      <w:pPr>
        <w:ind w:firstLine="560"/>
        <w:rPr>
          <w:color w:val="000000"/>
        </w:rPr>
      </w:pPr>
    </w:p>
    <w:p>
      <w:pPr>
        <w:pStyle w:val="2"/>
        <w:ind w:firstLine="560"/>
        <w:rPr>
          <w:color w:val="000000"/>
        </w:rPr>
      </w:pPr>
    </w:p>
    <w:p>
      <w:pPr>
        <w:pStyle w:val="4"/>
        <w:ind w:firstLine="562"/>
        <w:rPr>
          <w:color w:val="000000"/>
        </w:rPr>
      </w:pPr>
    </w:p>
    <w:p>
      <w:pPr>
        <w:ind w:firstLine="560"/>
        <w:rPr>
          <w:color w:val="000000"/>
        </w:rPr>
      </w:pPr>
    </w:p>
    <w:sectPr>
      <w:headerReference r:id="rId11" w:type="default"/>
      <w:footerReference r:id="rId12" w:type="default"/>
      <w:pgSz w:w="11906" w:h="16838"/>
      <w:pgMar w:top="1134" w:right="1134" w:bottom="1135" w:left="1134" w:header="720"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75CEF366-81CE-49F8-8ADB-23741669FEE3}"/>
  </w:font>
  <w:font w:name="方正小标宋简体">
    <w:panose1 w:val="02000000000000000000"/>
    <w:charset w:val="86"/>
    <w:family w:val="auto"/>
    <w:pitch w:val="default"/>
    <w:sig w:usb0="00000001" w:usb1="08000000" w:usb2="00000000" w:usb3="00000000" w:csb0="00040000" w:csb1="00000000"/>
    <w:embedRegular r:id="rId2" w:fontKey="{8F7F5487-B0F7-4CC1-9662-505229391058}"/>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4E5CC50E-6B08-432E-AF06-E54B04F5C3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sz w:val="28"/>
        <w:szCs w:val="28"/>
      </w:rPr>
    </w:pPr>
  </w:p>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ZjNjgxMzY4MGE3ZWRjMjJjMjRlZWEzODY1OTkyMmEifQ=="/>
  </w:docVars>
  <w:rsids>
    <w:rsidRoot w:val="0083543A"/>
    <w:rsid w:val="00003180"/>
    <w:rsid w:val="000154D1"/>
    <w:rsid w:val="00015DB0"/>
    <w:rsid w:val="000337A6"/>
    <w:rsid w:val="000634D0"/>
    <w:rsid w:val="00073548"/>
    <w:rsid w:val="00075E69"/>
    <w:rsid w:val="000763D9"/>
    <w:rsid w:val="00077B0F"/>
    <w:rsid w:val="0009505B"/>
    <w:rsid w:val="000D26C0"/>
    <w:rsid w:val="000D3572"/>
    <w:rsid w:val="000D788B"/>
    <w:rsid w:val="000F0A44"/>
    <w:rsid w:val="000F4471"/>
    <w:rsid w:val="00131C6A"/>
    <w:rsid w:val="0014399F"/>
    <w:rsid w:val="0015480F"/>
    <w:rsid w:val="00161915"/>
    <w:rsid w:val="001B10D9"/>
    <w:rsid w:val="001D0D56"/>
    <w:rsid w:val="002071F4"/>
    <w:rsid w:val="00223F75"/>
    <w:rsid w:val="0023770B"/>
    <w:rsid w:val="002403EC"/>
    <w:rsid w:val="002501F6"/>
    <w:rsid w:val="00274198"/>
    <w:rsid w:val="00282659"/>
    <w:rsid w:val="0029203A"/>
    <w:rsid w:val="00292388"/>
    <w:rsid w:val="002C33E8"/>
    <w:rsid w:val="002D0557"/>
    <w:rsid w:val="002D1069"/>
    <w:rsid w:val="003070D9"/>
    <w:rsid w:val="00357600"/>
    <w:rsid w:val="00361BF2"/>
    <w:rsid w:val="00377B2C"/>
    <w:rsid w:val="003A60B3"/>
    <w:rsid w:val="00407CC1"/>
    <w:rsid w:val="00426C9F"/>
    <w:rsid w:val="00447676"/>
    <w:rsid w:val="0045613F"/>
    <w:rsid w:val="00464BAE"/>
    <w:rsid w:val="00483821"/>
    <w:rsid w:val="00491CB0"/>
    <w:rsid w:val="004C17CD"/>
    <w:rsid w:val="00522EC3"/>
    <w:rsid w:val="00525B55"/>
    <w:rsid w:val="00536892"/>
    <w:rsid w:val="00544FB5"/>
    <w:rsid w:val="00552BF3"/>
    <w:rsid w:val="005647DF"/>
    <w:rsid w:val="005866EA"/>
    <w:rsid w:val="005E0C7A"/>
    <w:rsid w:val="005E28E5"/>
    <w:rsid w:val="005F61E8"/>
    <w:rsid w:val="0060001B"/>
    <w:rsid w:val="006000D5"/>
    <w:rsid w:val="0060651B"/>
    <w:rsid w:val="00614F65"/>
    <w:rsid w:val="00617B13"/>
    <w:rsid w:val="00621178"/>
    <w:rsid w:val="00633235"/>
    <w:rsid w:val="00656418"/>
    <w:rsid w:val="006A2A19"/>
    <w:rsid w:val="006B61CC"/>
    <w:rsid w:val="00704FAE"/>
    <w:rsid w:val="00710830"/>
    <w:rsid w:val="00731023"/>
    <w:rsid w:val="007B1893"/>
    <w:rsid w:val="007C3294"/>
    <w:rsid w:val="007C6C0D"/>
    <w:rsid w:val="007C6D35"/>
    <w:rsid w:val="007D30E1"/>
    <w:rsid w:val="008115F4"/>
    <w:rsid w:val="0083543A"/>
    <w:rsid w:val="00846290"/>
    <w:rsid w:val="00871C32"/>
    <w:rsid w:val="00873007"/>
    <w:rsid w:val="00884E6A"/>
    <w:rsid w:val="00891DF7"/>
    <w:rsid w:val="00897083"/>
    <w:rsid w:val="008A4D89"/>
    <w:rsid w:val="008B43BB"/>
    <w:rsid w:val="008C761C"/>
    <w:rsid w:val="008D0F14"/>
    <w:rsid w:val="008D3D24"/>
    <w:rsid w:val="008E4A13"/>
    <w:rsid w:val="00922C02"/>
    <w:rsid w:val="00927DC1"/>
    <w:rsid w:val="00947753"/>
    <w:rsid w:val="009623AD"/>
    <w:rsid w:val="009722F4"/>
    <w:rsid w:val="00974B0B"/>
    <w:rsid w:val="00980066"/>
    <w:rsid w:val="009E3B88"/>
    <w:rsid w:val="009F338B"/>
    <w:rsid w:val="00A13006"/>
    <w:rsid w:val="00A20ABC"/>
    <w:rsid w:val="00A441D2"/>
    <w:rsid w:val="00A535A9"/>
    <w:rsid w:val="00A87BDC"/>
    <w:rsid w:val="00A97901"/>
    <w:rsid w:val="00AC2C66"/>
    <w:rsid w:val="00AD525C"/>
    <w:rsid w:val="00AD65E7"/>
    <w:rsid w:val="00AF1A1C"/>
    <w:rsid w:val="00B112C5"/>
    <w:rsid w:val="00B163E1"/>
    <w:rsid w:val="00B30762"/>
    <w:rsid w:val="00B355FD"/>
    <w:rsid w:val="00B36D23"/>
    <w:rsid w:val="00B50F2E"/>
    <w:rsid w:val="00B74F5A"/>
    <w:rsid w:val="00B77E73"/>
    <w:rsid w:val="00B86DCC"/>
    <w:rsid w:val="00BA028D"/>
    <w:rsid w:val="00BB670E"/>
    <w:rsid w:val="00BC0B51"/>
    <w:rsid w:val="00BC2535"/>
    <w:rsid w:val="00BC67A8"/>
    <w:rsid w:val="00C01717"/>
    <w:rsid w:val="00C2333E"/>
    <w:rsid w:val="00C33382"/>
    <w:rsid w:val="00C3494D"/>
    <w:rsid w:val="00C46759"/>
    <w:rsid w:val="00C74BB8"/>
    <w:rsid w:val="00C97082"/>
    <w:rsid w:val="00CB0D3A"/>
    <w:rsid w:val="00CB55FE"/>
    <w:rsid w:val="00CB71C0"/>
    <w:rsid w:val="00CD118A"/>
    <w:rsid w:val="00CD689A"/>
    <w:rsid w:val="00CF3BE7"/>
    <w:rsid w:val="00D01278"/>
    <w:rsid w:val="00D36B63"/>
    <w:rsid w:val="00D37635"/>
    <w:rsid w:val="00D41555"/>
    <w:rsid w:val="00D615E5"/>
    <w:rsid w:val="00D656D6"/>
    <w:rsid w:val="00DF005D"/>
    <w:rsid w:val="00DF57D3"/>
    <w:rsid w:val="00DF5B69"/>
    <w:rsid w:val="00DF7F3B"/>
    <w:rsid w:val="00E06D78"/>
    <w:rsid w:val="00E10496"/>
    <w:rsid w:val="00E41145"/>
    <w:rsid w:val="00E43B38"/>
    <w:rsid w:val="00EA62D7"/>
    <w:rsid w:val="00EB1B56"/>
    <w:rsid w:val="00EC1868"/>
    <w:rsid w:val="00EE34B3"/>
    <w:rsid w:val="00EE5959"/>
    <w:rsid w:val="00F02572"/>
    <w:rsid w:val="00F112E0"/>
    <w:rsid w:val="00F353B5"/>
    <w:rsid w:val="00F366E5"/>
    <w:rsid w:val="00F442CA"/>
    <w:rsid w:val="00F45D0A"/>
    <w:rsid w:val="00F80B2D"/>
    <w:rsid w:val="00F84B96"/>
    <w:rsid w:val="00FC19E9"/>
    <w:rsid w:val="00FF0D22"/>
    <w:rsid w:val="011035AE"/>
    <w:rsid w:val="0308786D"/>
    <w:rsid w:val="03950C74"/>
    <w:rsid w:val="04485B57"/>
    <w:rsid w:val="069D4F5F"/>
    <w:rsid w:val="06BC1F2C"/>
    <w:rsid w:val="07381B58"/>
    <w:rsid w:val="075D2DCE"/>
    <w:rsid w:val="09741B47"/>
    <w:rsid w:val="0DE40520"/>
    <w:rsid w:val="114438C0"/>
    <w:rsid w:val="11C87919"/>
    <w:rsid w:val="126048F5"/>
    <w:rsid w:val="12C1175B"/>
    <w:rsid w:val="12CE0240"/>
    <w:rsid w:val="13FA2E3B"/>
    <w:rsid w:val="140C7418"/>
    <w:rsid w:val="14DF3DBF"/>
    <w:rsid w:val="155504E4"/>
    <w:rsid w:val="15E14E9D"/>
    <w:rsid w:val="15FE1B7B"/>
    <w:rsid w:val="160420D3"/>
    <w:rsid w:val="1605208A"/>
    <w:rsid w:val="16A859F6"/>
    <w:rsid w:val="174147A2"/>
    <w:rsid w:val="18523B99"/>
    <w:rsid w:val="188206AD"/>
    <w:rsid w:val="1AF42FBA"/>
    <w:rsid w:val="1B1C1AD5"/>
    <w:rsid w:val="1BA235F8"/>
    <w:rsid w:val="1C0F090F"/>
    <w:rsid w:val="1C773896"/>
    <w:rsid w:val="1CD30662"/>
    <w:rsid w:val="1CE31E2D"/>
    <w:rsid w:val="1D2A052B"/>
    <w:rsid w:val="1DA76336"/>
    <w:rsid w:val="1DEA23F6"/>
    <w:rsid w:val="1E7D0DE3"/>
    <w:rsid w:val="20B06979"/>
    <w:rsid w:val="212E35A2"/>
    <w:rsid w:val="219B1A01"/>
    <w:rsid w:val="221B6FDB"/>
    <w:rsid w:val="233C39D8"/>
    <w:rsid w:val="242F2308"/>
    <w:rsid w:val="24715860"/>
    <w:rsid w:val="24F83AAD"/>
    <w:rsid w:val="26885461"/>
    <w:rsid w:val="271835D6"/>
    <w:rsid w:val="2829187E"/>
    <w:rsid w:val="28F7347F"/>
    <w:rsid w:val="298C752B"/>
    <w:rsid w:val="2C4D5443"/>
    <w:rsid w:val="2C8E1D2D"/>
    <w:rsid w:val="2CA448C4"/>
    <w:rsid w:val="2DAC0059"/>
    <w:rsid w:val="2DEE2A53"/>
    <w:rsid w:val="2E1E1F96"/>
    <w:rsid w:val="2E6C1788"/>
    <w:rsid w:val="2EFB7DEF"/>
    <w:rsid w:val="300202C9"/>
    <w:rsid w:val="314C00A6"/>
    <w:rsid w:val="314C1760"/>
    <w:rsid w:val="319E0C0E"/>
    <w:rsid w:val="373A2D5B"/>
    <w:rsid w:val="3B43427B"/>
    <w:rsid w:val="3B957F44"/>
    <w:rsid w:val="3BBF6F77"/>
    <w:rsid w:val="3C125822"/>
    <w:rsid w:val="3D2A0059"/>
    <w:rsid w:val="411B5F9E"/>
    <w:rsid w:val="417974AA"/>
    <w:rsid w:val="417A6C54"/>
    <w:rsid w:val="438C4666"/>
    <w:rsid w:val="43DD5522"/>
    <w:rsid w:val="44626103"/>
    <w:rsid w:val="447A36B0"/>
    <w:rsid w:val="44DE5445"/>
    <w:rsid w:val="47AC78D4"/>
    <w:rsid w:val="47AE5175"/>
    <w:rsid w:val="48AF4F29"/>
    <w:rsid w:val="4B603228"/>
    <w:rsid w:val="4D040FF3"/>
    <w:rsid w:val="4D1A7E8D"/>
    <w:rsid w:val="4ECC3ED2"/>
    <w:rsid w:val="4F8C4E7E"/>
    <w:rsid w:val="4FF2162F"/>
    <w:rsid w:val="50EE4E1E"/>
    <w:rsid w:val="51EE151F"/>
    <w:rsid w:val="52FF3FE3"/>
    <w:rsid w:val="530B2832"/>
    <w:rsid w:val="5500713F"/>
    <w:rsid w:val="586B244A"/>
    <w:rsid w:val="5A603983"/>
    <w:rsid w:val="5A6A7160"/>
    <w:rsid w:val="5B8F4C44"/>
    <w:rsid w:val="5D184155"/>
    <w:rsid w:val="5D854803"/>
    <w:rsid w:val="5DF62977"/>
    <w:rsid w:val="5E654AED"/>
    <w:rsid w:val="5E7709BD"/>
    <w:rsid w:val="5ED93BF8"/>
    <w:rsid w:val="60B45279"/>
    <w:rsid w:val="61122405"/>
    <w:rsid w:val="616F3A72"/>
    <w:rsid w:val="61E16B2D"/>
    <w:rsid w:val="61EF17C7"/>
    <w:rsid w:val="6312282F"/>
    <w:rsid w:val="63C54C6A"/>
    <w:rsid w:val="64CD6AEA"/>
    <w:rsid w:val="65034125"/>
    <w:rsid w:val="66321128"/>
    <w:rsid w:val="6746007E"/>
    <w:rsid w:val="67B93FA3"/>
    <w:rsid w:val="68026516"/>
    <w:rsid w:val="685D3920"/>
    <w:rsid w:val="686A625F"/>
    <w:rsid w:val="688B02A6"/>
    <w:rsid w:val="690A3229"/>
    <w:rsid w:val="6B0C4D79"/>
    <w:rsid w:val="6B74521C"/>
    <w:rsid w:val="6C381CD3"/>
    <w:rsid w:val="70051C63"/>
    <w:rsid w:val="703B00B1"/>
    <w:rsid w:val="72975098"/>
    <w:rsid w:val="7546057A"/>
    <w:rsid w:val="767C0541"/>
    <w:rsid w:val="77690AA4"/>
    <w:rsid w:val="78C3766C"/>
    <w:rsid w:val="7D4D6CAA"/>
    <w:rsid w:val="7DE835E4"/>
    <w:rsid w:val="7E3D0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contextualSpacing/>
    </w:pPr>
    <w:rPr>
      <w:rFonts w:ascii="Calibri" w:hAnsi="Calibri" w:eastAsia="仿宋" w:cs="黑体"/>
      <w:kern w:val="2"/>
      <w:sz w:val="28"/>
      <w:szCs w:val="22"/>
      <w:lang w:val="en-US" w:eastAsia="zh-CN" w:bidi="ar-SA"/>
    </w:rPr>
  </w:style>
  <w:style w:type="paragraph" w:styleId="7">
    <w:name w:val="heading 1"/>
    <w:basedOn w:val="1"/>
    <w:next w:val="1"/>
    <w:link w:val="35"/>
    <w:qFormat/>
    <w:uiPriority w:val="9"/>
    <w:pPr>
      <w:keepNext/>
      <w:keepLines/>
      <w:spacing w:before="340" w:after="330" w:line="578" w:lineRule="auto"/>
      <w:jc w:val="center"/>
      <w:outlineLvl w:val="0"/>
    </w:pPr>
    <w:rPr>
      <w:rFonts w:eastAsia="方正小标宋简体"/>
      <w:bCs/>
      <w:kern w:val="44"/>
      <w:sz w:val="36"/>
      <w:szCs w:val="44"/>
    </w:rPr>
  </w:style>
  <w:style w:type="paragraph" w:styleId="8">
    <w:name w:val="heading 2"/>
    <w:basedOn w:val="1"/>
    <w:next w:val="1"/>
    <w:link w:val="32"/>
    <w:qFormat/>
    <w:uiPriority w:val="99"/>
    <w:pPr>
      <w:keepNext/>
      <w:keepLines/>
      <w:spacing w:line="413" w:lineRule="auto"/>
      <w:jc w:val="center"/>
      <w:outlineLvl w:val="1"/>
    </w:pPr>
    <w:rPr>
      <w:rFonts w:ascii="Arial" w:hAnsi="Arial" w:eastAsia="宋体" w:cs="Arial"/>
      <w:b/>
      <w:bCs/>
      <w:sz w:val="32"/>
      <w:szCs w:val="32"/>
    </w:rPr>
  </w:style>
  <w:style w:type="paragraph" w:styleId="9">
    <w:name w:val="heading 3"/>
    <w:basedOn w:val="1"/>
    <w:next w:val="1"/>
    <w:link w:val="33"/>
    <w:qFormat/>
    <w:uiPriority w:val="99"/>
    <w:pPr>
      <w:keepNext/>
      <w:keepLines/>
      <w:spacing w:line="413" w:lineRule="auto"/>
      <w:outlineLvl w:val="2"/>
    </w:pPr>
    <w:rPr>
      <w:rFonts w:ascii="Times New Roman" w:hAnsi="Times New Roman" w:cs="Times New Roman"/>
      <w:b/>
      <w:bCs/>
      <w:szCs w:val="32"/>
    </w:rPr>
  </w:style>
  <w:style w:type="paragraph" w:styleId="10">
    <w:name w:val="heading 4"/>
    <w:basedOn w:val="1"/>
    <w:next w:val="1"/>
    <w:link w:val="39"/>
    <w:unhideWhenUsed/>
    <w:qFormat/>
    <w:uiPriority w:val="9"/>
    <w:pPr>
      <w:keepNext/>
      <w:keepLines/>
      <w:spacing w:line="240" w:lineRule="auto"/>
      <w:ind w:firstLine="0" w:firstLineChars="0"/>
      <w:jc w:val="center"/>
      <w:outlineLvl w:val="3"/>
    </w:pPr>
    <w:rPr>
      <w:rFonts w:ascii="Cambria" w:hAnsi="Cambria" w:eastAsia="宋体" w:cs="黑体"/>
      <w:b/>
      <w:bCs/>
      <w:sz w:val="32"/>
      <w:szCs w:val="28"/>
    </w:rPr>
  </w:style>
  <w:style w:type="paragraph" w:styleId="11">
    <w:name w:val="heading 5"/>
    <w:basedOn w:val="1"/>
    <w:next w:val="1"/>
    <w:link w:val="40"/>
    <w:unhideWhenUsed/>
    <w:qFormat/>
    <w:uiPriority w:val="9"/>
    <w:pPr>
      <w:keepNext/>
      <w:keepLines/>
      <w:spacing w:line="240" w:lineRule="auto"/>
      <w:outlineLvl w:val="4"/>
    </w:pPr>
    <w:rPr>
      <w:b/>
      <w:bCs/>
      <w:szCs w:val="28"/>
    </w:rPr>
  </w:style>
  <w:style w:type="paragraph" w:styleId="12">
    <w:name w:val="heading 7"/>
    <w:basedOn w:val="1"/>
    <w:next w:val="1"/>
    <w:link w:val="36"/>
    <w:unhideWhenUsed/>
    <w:qFormat/>
    <w:uiPriority w:val="9"/>
    <w:pPr>
      <w:keepNext/>
      <w:keepLines/>
      <w:spacing w:before="240" w:after="64" w:line="320" w:lineRule="auto"/>
      <w:outlineLvl w:val="6"/>
    </w:pPr>
    <w:rPr>
      <w:b/>
      <w:bCs/>
      <w:sz w:val="24"/>
      <w:szCs w:val="24"/>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textAlignment w:val="baseline"/>
    </w:pPr>
    <w:rPr>
      <w:rFonts w:ascii="Times New Roman" w:hAnsi="Times New Roman" w:eastAsia="宋体" w:cs="Times New Roman"/>
      <w:kern w:val="0"/>
      <w:szCs w:val="24"/>
    </w:rPr>
  </w:style>
  <w:style w:type="paragraph" w:customStyle="1" w:styleId="3">
    <w:name w:val="表格"/>
    <w:basedOn w:val="1"/>
    <w:qFormat/>
    <w:uiPriority w:val="99"/>
    <w:pPr>
      <w:autoSpaceDE w:val="0"/>
      <w:autoSpaceDN w:val="0"/>
      <w:adjustRightInd w:val="0"/>
      <w:snapToGrid w:val="0"/>
      <w:ind w:firstLine="42" w:firstLineChars="21"/>
      <w:jc w:val="left"/>
    </w:pPr>
    <w:rPr>
      <w:rFonts w:ascii="仿宋_GB2312" w:hAnsi="仿宋_GB2312" w:eastAsia="仿宋_GB2312"/>
      <w:kern w:val="0"/>
      <w:sz w:val="20"/>
      <w:szCs w:val="20"/>
    </w:rPr>
  </w:style>
  <w:style w:type="paragraph" w:styleId="4">
    <w:name w:val="Body Text"/>
    <w:basedOn w:val="1"/>
    <w:next w:val="5"/>
    <w:unhideWhenUsed/>
    <w:qFormat/>
    <w:uiPriority w:val="99"/>
    <w:pPr>
      <w:spacing w:after="120"/>
    </w:pPr>
    <w:rPr>
      <w:rFonts w:ascii="仿宋_GB2312"/>
      <w:b/>
    </w:rPr>
  </w:style>
  <w:style w:type="paragraph" w:styleId="5">
    <w:name w:val="Body Text First Indent"/>
    <w:basedOn w:val="4"/>
    <w:next w:val="6"/>
    <w:unhideWhenUsed/>
    <w:qFormat/>
    <w:uiPriority w:val="99"/>
    <w:pPr>
      <w:autoSpaceDE w:val="0"/>
      <w:autoSpaceDN w:val="0"/>
      <w:adjustRightInd w:val="0"/>
      <w:ind w:firstLine="420" w:firstLineChars="100"/>
    </w:pPr>
    <w:rPr>
      <w:rFonts w:ascii="宋体"/>
      <w:b w:val="0"/>
      <w:kern w:val="0"/>
      <w:sz w:val="20"/>
      <w:szCs w:val="20"/>
    </w:rPr>
  </w:style>
  <w:style w:type="paragraph" w:styleId="6">
    <w:name w:val="toc 6"/>
    <w:basedOn w:val="1"/>
    <w:next w:val="1"/>
    <w:unhideWhenUsed/>
    <w:qFormat/>
    <w:uiPriority w:val="39"/>
    <w:pPr>
      <w:autoSpaceDE w:val="0"/>
      <w:autoSpaceDN w:val="0"/>
      <w:adjustRightInd w:val="0"/>
      <w:ind w:left="2100" w:leftChars="1000"/>
    </w:pPr>
    <w:rPr>
      <w:kern w:val="0"/>
      <w:sz w:val="20"/>
      <w:szCs w:val="20"/>
    </w:rPr>
  </w:style>
  <w:style w:type="paragraph" w:styleId="13">
    <w:name w:val="annotation text"/>
    <w:basedOn w:val="1"/>
    <w:unhideWhenUsed/>
    <w:qFormat/>
    <w:uiPriority w:val="99"/>
    <w:pPr>
      <w:jc w:val="left"/>
    </w:pPr>
  </w:style>
  <w:style w:type="paragraph" w:styleId="14">
    <w:name w:val="Body Text Indent"/>
    <w:basedOn w:val="1"/>
    <w:link w:val="37"/>
    <w:unhideWhenUsed/>
    <w:qFormat/>
    <w:uiPriority w:val="99"/>
    <w:pPr>
      <w:spacing w:after="120"/>
      <w:ind w:left="420" w:leftChars="200"/>
    </w:pPr>
  </w:style>
  <w:style w:type="paragraph" w:styleId="15">
    <w:name w:val="toc 3"/>
    <w:basedOn w:val="1"/>
    <w:next w:val="1"/>
    <w:unhideWhenUsed/>
    <w:qFormat/>
    <w:uiPriority w:val="39"/>
    <w:pPr>
      <w:ind w:left="840" w:leftChars="400"/>
    </w:pPr>
  </w:style>
  <w:style w:type="paragraph" w:styleId="16">
    <w:name w:val="Plain Text"/>
    <w:basedOn w:val="1"/>
    <w:qFormat/>
    <w:uiPriority w:val="0"/>
    <w:pPr>
      <w:widowControl/>
      <w:overflowPunct w:val="0"/>
      <w:autoSpaceDE w:val="0"/>
      <w:autoSpaceDN w:val="0"/>
      <w:adjustRightInd w:val="0"/>
      <w:textAlignment w:val="baseline"/>
    </w:pPr>
    <w:rPr>
      <w:rFonts w:ascii="宋体" w:hAnsi="Courier New"/>
      <w:kern w:val="0"/>
      <w:szCs w:val="21"/>
    </w:rPr>
  </w:style>
  <w:style w:type="paragraph" w:styleId="17">
    <w:name w:val="Body Text Indent 2"/>
    <w:basedOn w:val="1"/>
    <w:link w:val="34"/>
    <w:unhideWhenUsed/>
    <w:qFormat/>
    <w:uiPriority w:val="99"/>
    <w:pPr>
      <w:spacing w:line="500" w:lineRule="exact"/>
      <w:ind w:firstLine="511" w:firstLineChars="213"/>
    </w:pPr>
    <w:rPr>
      <w:rFonts w:ascii="Times New Roman" w:hAnsi="Times New Roman" w:eastAsia="宋体" w:cs="Times New Roman"/>
      <w:sz w:val="24"/>
      <w:szCs w:val="24"/>
    </w:rPr>
  </w:style>
  <w:style w:type="paragraph" w:styleId="18">
    <w:name w:val="Balloon Text"/>
    <w:basedOn w:val="1"/>
    <w:link w:val="42"/>
    <w:unhideWhenUsed/>
    <w:qFormat/>
    <w:uiPriority w:val="99"/>
    <w:pPr>
      <w:spacing w:line="240" w:lineRule="auto"/>
    </w:pPr>
    <w:rPr>
      <w:sz w:val="18"/>
      <w:szCs w:val="18"/>
    </w:rPr>
  </w:style>
  <w:style w:type="paragraph" w:styleId="19">
    <w:name w:val="footer"/>
    <w:basedOn w:val="1"/>
    <w:link w:val="41"/>
    <w:qFormat/>
    <w:uiPriority w:val="99"/>
    <w:pPr>
      <w:tabs>
        <w:tab w:val="center" w:pos="4153"/>
        <w:tab w:val="right" w:pos="8306"/>
      </w:tabs>
      <w:snapToGrid w:val="0"/>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9628"/>
      </w:tabs>
      <w:spacing w:line="480" w:lineRule="auto"/>
      <w:ind w:firstLine="560"/>
    </w:pPr>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pPr>
      <w:spacing w:beforeAutospacing="1" w:afterAutospacing="1"/>
    </w:pPr>
    <w:rPr>
      <w:kern w:val="0"/>
      <w:sz w:val="24"/>
    </w:rPr>
  </w:style>
  <w:style w:type="paragraph" w:styleId="24">
    <w:name w:val="Body Text First Indent 2"/>
    <w:basedOn w:val="14"/>
    <w:link w:val="38"/>
    <w:unhideWhenUsed/>
    <w:qFormat/>
    <w:uiPriority w:val="99"/>
    <w:pPr>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unhideWhenUsed/>
    <w:qFormat/>
    <w:uiPriority w:val="99"/>
    <w:rPr>
      <w:color w:val="0000FF"/>
      <w:u w:val="single"/>
    </w:rPr>
  </w:style>
  <w:style w:type="paragraph" w:customStyle="1" w:styleId="30">
    <w:name w:val="列出段落11"/>
    <w:basedOn w:val="1"/>
    <w:qFormat/>
    <w:uiPriority w:val="99"/>
    <w:pPr>
      <w:spacing w:line="240" w:lineRule="auto"/>
      <w:ind w:firstLine="420"/>
      <w:jc w:val="both"/>
    </w:pPr>
    <w:rPr>
      <w:rFonts w:ascii="Courier New" w:hAnsi="Courier New" w:cs="Courier New"/>
      <w:sz w:val="21"/>
      <w:szCs w:val="21"/>
    </w:rPr>
  </w:style>
  <w:style w:type="paragraph" w:customStyle="1" w:styleId="31">
    <w:name w:val="TOC 标题1"/>
    <w:basedOn w:val="7"/>
    <w:next w:val="1"/>
    <w:unhideWhenUsed/>
    <w:qFormat/>
    <w:uiPriority w:val="39"/>
    <w:pPr>
      <w:widowControl/>
      <w:spacing w:before="240" w:after="0" w:line="259" w:lineRule="auto"/>
      <w:ind w:firstLine="0" w:firstLineChars="0"/>
      <w:jc w:val="left"/>
      <w:outlineLvl w:val="9"/>
    </w:pPr>
    <w:rPr>
      <w:rFonts w:ascii="Cambria" w:hAnsi="Cambria" w:eastAsia="宋体" w:cs="黑体"/>
      <w:bCs w:val="0"/>
      <w:color w:val="365F90"/>
      <w:kern w:val="0"/>
      <w:sz w:val="32"/>
      <w:szCs w:val="32"/>
    </w:rPr>
  </w:style>
  <w:style w:type="character" w:customStyle="1" w:styleId="32">
    <w:name w:val="标题 2 字符"/>
    <w:basedOn w:val="27"/>
    <w:link w:val="8"/>
    <w:qFormat/>
    <w:uiPriority w:val="99"/>
    <w:rPr>
      <w:rFonts w:ascii="Arial" w:hAnsi="Arial" w:eastAsia="宋体" w:cs="Arial"/>
      <w:b/>
      <w:bCs/>
      <w:kern w:val="2"/>
      <w:sz w:val="32"/>
      <w:szCs w:val="32"/>
    </w:rPr>
  </w:style>
  <w:style w:type="character" w:customStyle="1" w:styleId="33">
    <w:name w:val="标题 3 字符"/>
    <w:basedOn w:val="27"/>
    <w:link w:val="9"/>
    <w:qFormat/>
    <w:uiPriority w:val="99"/>
    <w:rPr>
      <w:b/>
      <w:bCs/>
      <w:kern w:val="2"/>
      <w:sz w:val="28"/>
      <w:szCs w:val="32"/>
    </w:rPr>
  </w:style>
  <w:style w:type="character" w:customStyle="1" w:styleId="34">
    <w:name w:val="正文文本缩进 2 字符"/>
    <w:basedOn w:val="27"/>
    <w:link w:val="17"/>
    <w:qFormat/>
    <w:uiPriority w:val="99"/>
    <w:rPr>
      <w:rFonts w:ascii="Times New Roman" w:hAnsi="Times New Roman" w:eastAsia="宋体" w:cs="Times New Roman"/>
      <w:sz w:val="24"/>
      <w:szCs w:val="24"/>
    </w:rPr>
  </w:style>
  <w:style w:type="character" w:customStyle="1" w:styleId="35">
    <w:name w:val="标题 1 字符"/>
    <w:basedOn w:val="27"/>
    <w:link w:val="7"/>
    <w:qFormat/>
    <w:uiPriority w:val="9"/>
    <w:rPr>
      <w:rFonts w:ascii="Calibri" w:hAnsi="Calibri" w:eastAsia="方正小标宋简体" w:cs="黑体"/>
      <w:bCs/>
      <w:kern w:val="44"/>
      <w:sz w:val="36"/>
      <w:szCs w:val="44"/>
    </w:rPr>
  </w:style>
  <w:style w:type="character" w:customStyle="1" w:styleId="36">
    <w:name w:val="标题 7 字符"/>
    <w:basedOn w:val="27"/>
    <w:link w:val="12"/>
    <w:semiHidden/>
    <w:qFormat/>
    <w:uiPriority w:val="9"/>
    <w:rPr>
      <w:rFonts w:ascii="Calibri" w:hAnsi="Calibri" w:cs="黑体"/>
      <w:b/>
      <w:bCs/>
      <w:kern w:val="2"/>
      <w:sz w:val="24"/>
      <w:szCs w:val="24"/>
    </w:rPr>
  </w:style>
  <w:style w:type="character" w:customStyle="1" w:styleId="37">
    <w:name w:val="正文文本缩进 字符"/>
    <w:basedOn w:val="27"/>
    <w:link w:val="14"/>
    <w:semiHidden/>
    <w:qFormat/>
    <w:uiPriority w:val="99"/>
    <w:rPr>
      <w:rFonts w:ascii="Calibri" w:hAnsi="Calibri" w:cs="黑体"/>
      <w:kern w:val="2"/>
      <w:sz w:val="21"/>
      <w:szCs w:val="22"/>
    </w:rPr>
  </w:style>
  <w:style w:type="character" w:customStyle="1" w:styleId="38">
    <w:name w:val="正文文本首行缩进 2 字符"/>
    <w:basedOn w:val="37"/>
    <w:link w:val="24"/>
    <w:semiHidden/>
    <w:qFormat/>
    <w:uiPriority w:val="99"/>
    <w:rPr>
      <w:rFonts w:ascii="Calibri" w:hAnsi="Calibri" w:cs="黑体"/>
      <w:kern w:val="2"/>
      <w:sz w:val="21"/>
      <w:szCs w:val="22"/>
    </w:rPr>
  </w:style>
  <w:style w:type="character" w:customStyle="1" w:styleId="39">
    <w:name w:val="标题 4 字符"/>
    <w:basedOn w:val="27"/>
    <w:link w:val="10"/>
    <w:qFormat/>
    <w:uiPriority w:val="9"/>
    <w:rPr>
      <w:rFonts w:ascii="Cambria" w:hAnsi="Cambria" w:eastAsia="宋体" w:cs="黑体"/>
      <w:b/>
      <w:bCs/>
      <w:kern w:val="2"/>
      <w:sz w:val="32"/>
      <w:szCs w:val="28"/>
    </w:rPr>
  </w:style>
  <w:style w:type="character" w:customStyle="1" w:styleId="40">
    <w:name w:val="标题 5 字符"/>
    <w:basedOn w:val="27"/>
    <w:link w:val="11"/>
    <w:qFormat/>
    <w:uiPriority w:val="9"/>
    <w:rPr>
      <w:rFonts w:ascii="Calibri" w:hAnsi="Calibri" w:eastAsia="仿宋" w:cs="黑体"/>
      <w:b/>
      <w:bCs/>
      <w:kern w:val="2"/>
      <w:sz w:val="28"/>
      <w:szCs w:val="28"/>
    </w:rPr>
  </w:style>
  <w:style w:type="character" w:customStyle="1" w:styleId="41">
    <w:name w:val="页脚 字符"/>
    <w:basedOn w:val="27"/>
    <w:link w:val="19"/>
    <w:qFormat/>
    <w:uiPriority w:val="99"/>
    <w:rPr>
      <w:rFonts w:ascii="Calibri" w:hAnsi="Calibri" w:eastAsia="仿宋" w:cs="黑体"/>
      <w:kern w:val="2"/>
      <w:sz w:val="18"/>
      <w:szCs w:val="18"/>
    </w:rPr>
  </w:style>
  <w:style w:type="character" w:customStyle="1" w:styleId="42">
    <w:name w:val="批注框文本 字符"/>
    <w:basedOn w:val="27"/>
    <w:link w:val="18"/>
    <w:semiHidden/>
    <w:qFormat/>
    <w:uiPriority w:val="99"/>
    <w:rPr>
      <w:rFonts w:ascii="Calibri" w:hAnsi="Calibri" w:eastAsia="仿宋"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5893</Words>
  <Characters>5984</Characters>
  <Lines>48</Lines>
  <Paragraphs>13</Paragraphs>
  <TotalTime>7</TotalTime>
  <ScaleCrop>false</ScaleCrop>
  <LinksUpToDate>false</LinksUpToDate>
  <CharactersWithSpaces>6072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2022-04-09T12:53:00Z</dcterms:created>
  <dc:creator>李丽萍</dc:creator>
  <cp:lastModifiedBy>大豆</cp:lastModifiedBy>
  <cp:lastPrinted>2021-11-26T00:26:00Z</cp:lastPrinted>
  <dcterms:modified xsi:type="dcterms:W3CDTF">2023-09-01T06:44:52Z</dcterms:modified>
  <dc:title>关于2022年温州设计学院物业服务和绿化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D507808782F542ABA431F750A1E624F7</vt:lpwstr>
  </property>
  <property fmtid="{D5CDD505-2E9C-101B-9397-08002B2CF9AE}" pid="4" name="commondata">
    <vt:lpwstr>eyJoZGlkIjoiMGFmZjYxZGIzYWRmZmUxZTE1ODYzZTdmNDc3NGNjNTEifQ==</vt:lpwstr>
  </property>
</Properties>
</file>