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bookmarkStart w:id="0" w:name="_GoBack"/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202020"/>
          <w:spacing w:val="0"/>
          <w:sz w:val="36"/>
          <w:szCs w:val="36"/>
          <w:bdr w:val="none" w:color="auto" w:sz="0" w:space="0"/>
          <w:shd w:val="clear" w:fill="FFFFFF"/>
        </w:rPr>
        <w:t>2023年度规划委托课题指南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1.充分发挥职业教育促进乡村振兴重要作用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2.《职业教育法》等关于产教融合、校企合作有关法律规定落实措施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3.职业教育数字化转型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4.公共财政对非营利性民办院校专任教师实施工资补贴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5.职业院校教师发展环境和动力机制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6.职业院校学生自信心提升与学习能力重构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7"/>
          <w:szCs w:val="27"/>
          <w:bdr w:val="none" w:color="auto" w:sz="0" w:space="0"/>
          <w:shd w:val="clear" w:fill="FFFFFF"/>
        </w:rPr>
        <w:t>7.职业教育服务区域经济社会发展研究与实践（只面向中华职业教育社职业教育促进经济社会发展试验区/示范区及试验校/示范校）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0202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729F0D2F"/>
    <w:rsid w:val="729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201</Characters>
  <Lines>0</Lines>
  <Paragraphs>0</Paragraphs>
  <TotalTime>3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2023-03-16T02:55:00Z</dcterms:created>
  <dc:creator>WPS_1610248993</dc:creator>
  <cp:lastModifiedBy>WPS_1610248993</cp:lastModifiedBy>
  <dcterms:modified xsi:type="dcterms:W3CDTF">2023-03-17T02:00:31Z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A5A7E4D6CC98439DAE4C4D376B845BDE</vt:lpwstr>
  </property>
</Properties>
</file>