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年度浙江省人力资源和社会保障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课题选题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指南</w:t>
      </w:r>
    </w:p>
    <w:bookmarkEnd w:id="0"/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firstLine="640" w:firstLineChars="200"/>
        <w:rPr>
          <w:rFonts w:hint="eastAsia" w:ascii="楷体_GB2312" w:hAnsi="仿宋_GB2312" w:eastAsia="楷体_GB2312" w:cs="仿宋_GB2312"/>
          <w:kern w:val="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一、重点课题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省外劳动力在浙稳定就业问题研究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高标准零工市场体系建设研究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共同富裕背景下推动“劳有所得”发展思路和路径研究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4.我省多层次多支柱养老保险体系相关问题研究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我省人力资源服务业发展思路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与路径研究</w:t>
      </w:r>
    </w:p>
    <w:p>
      <w:pPr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唱好“双城记”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支持</w:t>
      </w:r>
      <w:r>
        <w:rPr>
          <w:rFonts w:hint="eastAsia" w:ascii="仿宋_GB2312" w:hAnsi="仿宋_GB2312" w:eastAsia="仿宋_GB2312" w:cs="仿宋_GB2312"/>
          <w:sz w:val="32"/>
          <w:szCs w:val="32"/>
        </w:rPr>
        <w:t>杭甬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建设人才高地研究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7.教育科技人才三位一体支撑高质量发展的浙江实践研究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职业技能培训体制机制创新研究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9.一流技师学院建设理论与实践研究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新就业形态劳动者权益保障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相关问题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集体协商框架下企业职工工资共同决定机制研究</w:t>
      </w:r>
    </w:p>
    <w:p>
      <w:pPr>
        <w:spacing w:line="600" w:lineRule="exact"/>
        <w:ind w:firstLine="640"/>
        <w:rPr>
          <w:rFonts w:hint="eastAsia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国</w:t>
      </w:r>
      <w:r>
        <w:rPr>
          <w:rFonts w:hint="eastAsia" w:ascii="仿宋_GB2312" w:hAnsi="仿宋_GB2312" w:eastAsia="仿宋_GB2312" w:cs="仿宋_GB2312"/>
          <w:sz w:val="32"/>
          <w:szCs w:val="32"/>
          <w:lang w:val="en"/>
        </w:rPr>
        <w:t>有企业工资总额决定及分配机制研究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一般课题</w:t>
      </w:r>
    </w:p>
    <w:p>
      <w:pPr>
        <w:spacing w:line="600" w:lineRule="exact"/>
        <w:ind w:firstLine="640" w:firstLineChars="200"/>
        <w:rPr>
          <w:rFonts w:hint="eastAsia"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（一）就业创业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1.高质量就业创业评价体系研究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2.我省就业形势分析及对策研究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先进制造业就业高质量发展研究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灵活就业统计监测路径研究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.重点群体就业支持体系研究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社会组织促进就业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7.促进重点群体创业思路举措研究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8.创业服务体系建设研究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9.创业孵化基地建设研究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10.返乡入乡合作创业研究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11.就业歧视问题研究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2.就业困难人员兜底帮扶调查研究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.公益性岗位提质扩容研究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.超龄农民工就业权益维护研究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建设统一规范的人力资源市场相关问题研究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公共服务“劳有所得”评价体系研究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就业创业政策国际比较研究</w:t>
      </w:r>
    </w:p>
    <w:p>
      <w:pPr>
        <w:spacing w:line="600" w:lineRule="exact"/>
        <w:ind w:firstLine="640" w:firstLineChars="200"/>
        <w:rPr>
          <w:rFonts w:hint="eastAsia" w:ascii="楷体_GB2312" w:hAnsi="黑体" w:eastAsia="楷体_GB2312" w:cs="Times New Roman"/>
          <w:sz w:val="32"/>
          <w:szCs w:val="32"/>
          <w:lang w:eastAsia="zh-CN"/>
        </w:rPr>
      </w:pPr>
      <w:r>
        <w:rPr>
          <w:rFonts w:hint="eastAsia" w:ascii="楷体_GB2312" w:hAnsi="黑体" w:eastAsia="楷体_GB2312" w:cs="Times New Roman"/>
          <w:sz w:val="32"/>
          <w:szCs w:val="32"/>
          <w:lang w:eastAsia="zh-CN"/>
        </w:rPr>
        <w:t>（二）社会保障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1.我省养老保险制度高质量可持续发展路径研究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2.我省城乡居民养老保险制度相关问题研究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3.企业职工养老保险参保扩面机制优化研究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4.完善优化我省企业年金制度相关问题研究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5.我省第三支柱个人养老保险发展相关问题研究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6.我省工伤保险省级统筹相关问题研究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7.我省工伤预防体系建设相关问题研究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8.我省失业保险省级统筹相关问题研究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9.我省社会保险基金风险治理研究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10.社会保险经办能力提升优化研究</w:t>
      </w:r>
    </w:p>
    <w:p>
      <w:pPr>
        <w:pStyle w:val="5"/>
        <w:widowControl/>
        <w:spacing w:before="0" w:beforeAutospacing="0" w:after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社会保险政策国际比较研究</w:t>
      </w:r>
    </w:p>
    <w:p>
      <w:pPr>
        <w:pStyle w:val="5"/>
        <w:widowControl/>
        <w:spacing w:before="0" w:beforeAutospacing="0" w:after="0" w:afterAutospacing="0" w:line="600" w:lineRule="exact"/>
        <w:ind w:left="640"/>
        <w:rPr>
          <w:rFonts w:hint="eastAsia" w:ascii="仿宋_GB2312" w:hAnsi="仿宋_GB2312" w:eastAsia="楷体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</w:rPr>
        <w:t>（三）人事</w:t>
      </w:r>
      <w:r>
        <w:rPr>
          <w:rFonts w:hint="eastAsia" w:ascii="楷体_GB2312" w:hAnsi="仿宋_GB2312" w:eastAsia="楷体_GB2312" w:cs="仿宋_GB2312"/>
          <w:kern w:val="2"/>
          <w:sz w:val="32"/>
          <w:szCs w:val="32"/>
          <w:lang w:eastAsia="zh-CN"/>
        </w:rPr>
        <w:t>人才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人力资源服务产业园高质量发展对策研究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2.新型研发机构人才体制机制创新研究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留学人员创业园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高质量发展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.我省青年人才创新创业对策研究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博士后工作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高质量发展研究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.专家服务助力山区26县高质量发展对策研究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7.专家服务基地发展情况及对策建议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.我省技工院校高水平专业群建设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对策研究</w:t>
      </w:r>
    </w:p>
    <w:p>
      <w:pPr>
        <w:spacing w:line="60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技工院校工学一体化技能人才培养模式研究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建技工院校“三全育人”新格局的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11.中国特色学徒制运行机制及成效研究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市域（县域）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技能型社会建设实践研究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.技工院校教学体系与技能大赛标准体系衔接问题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.技能和技术人才职业发展贯通制度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相关问题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职业技能等级“新八级”制度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人才政策国际比较研究</w:t>
      </w:r>
    </w:p>
    <w:p>
      <w:pPr>
        <w:pStyle w:val="5"/>
        <w:widowControl/>
        <w:spacing w:before="0" w:beforeAutospacing="0" w:after="0" w:afterAutospacing="0" w:line="600" w:lineRule="exact"/>
        <w:ind w:left="640"/>
        <w:rPr>
          <w:rFonts w:hint="eastAsia" w:ascii="楷体_GB2312" w:hAnsi="仿宋_GB2312" w:eastAsia="楷体_GB2312" w:cs="仿宋_GB2312"/>
          <w:kern w:val="2"/>
          <w:sz w:val="32"/>
          <w:szCs w:val="32"/>
          <w:lang w:eastAsia="zh-CN"/>
        </w:rPr>
      </w:pPr>
      <w:r>
        <w:rPr>
          <w:rFonts w:hint="eastAsia" w:ascii="楷体_GB2312" w:hAnsi="仿宋_GB2312" w:eastAsia="楷体_GB2312" w:cs="仿宋_GB2312"/>
          <w:kern w:val="2"/>
          <w:sz w:val="32"/>
          <w:szCs w:val="32"/>
        </w:rPr>
        <w:t>（四）劳动关系</w:t>
      </w:r>
      <w:r>
        <w:rPr>
          <w:rFonts w:hint="eastAsia" w:ascii="楷体_GB2312" w:hAnsi="仿宋_GB2312" w:eastAsia="楷体_GB2312" w:cs="仿宋_GB2312"/>
          <w:kern w:val="2"/>
          <w:sz w:val="32"/>
          <w:szCs w:val="32"/>
          <w:lang w:eastAsia="zh-CN"/>
        </w:rPr>
        <w:t>和收入分配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1.高质量和谐劳动关系构建研究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工资集体协商相关问题研究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劳动关系风险预警系统机制研究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.数字劳动关系研究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.企业共享用工问题研究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.扩大中等收入群体的实现路径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.最低工资标准调整评估机制研究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.完善事业单位薪酬分配制度研究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.农民工工资支付兜底保障机制研究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.完善欠薪治理体系研究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.共同富裕背景下我省工资指导线研究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.我省企业工资分配的市场化程度问题及对策研究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劳动关系和收入分配领域相关政策国际比较研究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/>
        </w:rPr>
      </w:pPr>
    </w:p>
    <w:p>
      <w:pPr>
        <w:spacing w:line="600" w:lineRule="exact"/>
        <w:ind w:firstLine="640"/>
        <w:rPr>
          <w:rFonts w:hint="eastAsia"/>
          <w:lang w:val="en-US" w:eastAsia="zh-CN"/>
        </w:rPr>
      </w:pP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（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本项目指南列示的为研究方向，具体题目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可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由申报人自行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确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定，要避免研究题目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偏离主题</w:t>
      </w:r>
      <w:r>
        <w:rPr>
          <w:rFonts w:hint="eastAsia" w:ascii="楷体_GB2312" w:hAnsi="仿宋_GB2312" w:eastAsia="楷体_GB2312" w:cs="仿宋_GB2312"/>
          <w:sz w:val="32"/>
          <w:szCs w:val="32"/>
          <w:lang w:bidi="ar"/>
        </w:rPr>
        <w:t>、</w:t>
      </w:r>
      <w:r>
        <w:rPr>
          <w:rFonts w:hint="eastAsia" w:ascii="楷体_GB2312" w:hAnsi="仿宋_GB2312" w:eastAsia="楷体_GB2312" w:cs="仿宋_GB2312"/>
          <w:sz w:val="32"/>
          <w:szCs w:val="32"/>
          <w:lang w:eastAsia="zh-CN" w:bidi="ar"/>
        </w:rPr>
        <w:t>研究内容空洞宽泛）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04A906-EAF8-44C3-A16B-79FFCBB3930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1747F70-8E28-4269-97B2-E24F154281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C218F877-1704-4641-82B7-6C57E7D7A7D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D6370BA-F21A-4608-96CC-44FEAA64069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F753CD84-8A37-47E8-9ED9-D93486C318A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E27D97"/>
    <w:multiLevelType w:val="singleLevel"/>
    <w:tmpl w:val="F6E27D9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MDU3MWY2MzgxNzRlMjFiOTE3ZmI5MWY2OTIyZDMifQ=="/>
  </w:docVars>
  <w:rsids>
    <w:rsidRoot w:val="0E357543"/>
    <w:rsid w:val="0E35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2023-03-03T06:21:00Z</dcterms:created>
  <dc:creator>易梦伊</dc:creator>
  <cp:lastModifiedBy>易梦伊</cp:lastModifiedBy>
  <dcterms:modified xsi:type="dcterms:W3CDTF">2023-03-03T06:21:27Z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E66247C5FCFD4EC6AC509D43AFD242F0</vt:lpwstr>
  </property>
</Properties>
</file>