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7A3550" w:rsidRPr="007A3550" w:rsidTr="007A3550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A3550" w:rsidRPr="007A3550" w:rsidRDefault="007A3550" w:rsidP="007A3550">
            <w:pPr>
              <w:widowControl/>
              <w:jc w:val="center"/>
              <w:textAlignment w:val="baseline"/>
              <w:outlineLvl w:val="0"/>
              <w:rPr>
                <w:rFonts w:ascii="宋体" w:eastAsia="宋体" w:hAnsi="宋体" w:cs="宋体" w:hint="eastAsia"/>
                <w:b/>
                <w:bCs/>
                <w:color w:val="474747"/>
                <w:kern w:val="36"/>
                <w:sz w:val="48"/>
                <w:szCs w:val="48"/>
              </w:rPr>
            </w:pPr>
            <w:r w:rsidRPr="007A3550">
              <w:rPr>
                <w:rFonts w:ascii="宋体" w:eastAsia="宋体" w:hAnsi="宋体" w:cs="宋体" w:hint="eastAsia"/>
                <w:b/>
                <w:bCs/>
                <w:color w:val="474747"/>
                <w:kern w:val="36"/>
                <w:sz w:val="48"/>
                <w:szCs w:val="48"/>
              </w:rPr>
              <w:t>关于做好全国教育科学规划2023年度课题申报工作的通知</w:t>
            </w:r>
          </w:p>
          <w:p w:rsidR="007A3550" w:rsidRPr="007A3550" w:rsidRDefault="007A3550" w:rsidP="007A3550">
            <w:pPr>
              <w:widowControl/>
              <w:jc w:val="center"/>
              <w:rPr>
                <w:rFonts w:ascii="宋体" w:eastAsia="宋体" w:hAnsi="宋体" w:cs="宋体" w:hint="eastAsia"/>
                <w:color w:val="474747"/>
                <w:kern w:val="0"/>
                <w:sz w:val="18"/>
                <w:szCs w:val="18"/>
              </w:rPr>
            </w:pPr>
            <w:proofErr w:type="gramStart"/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18"/>
                <w:szCs w:val="18"/>
              </w:rPr>
              <w:t>浙教科规</w:t>
            </w:r>
            <w:proofErr w:type="gramEnd"/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18"/>
                <w:szCs w:val="18"/>
              </w:rPr>
              <w:t>办〔2023〕 07号</w:t>
            </w:r>
          </w:p>
          <w:p w:rsidR="007A3550" w:rsidRPr="007A3550" w:rsidRDefault="007A3550" w:rsidP="007A3550">
            <w:pPr>
              <w:widowControl/>
              <w:jc w:val="center"/>
              <w:rPr>
                <w:rFonts w:ascii="宋体" w:eastAsia="宋体" w:hAnsi="宋体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7A3550" w:rsidRPr="007A3550" w:rsidTr="007A3550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A3550" w:rsidRPr="007A3550" w:rsidRDefault="007A3550" w:rsidP="007A3550">
            <w:pPr>
              <w:widowControl/>
              <w:jc w:val="left"/>
              <w:rPr>
                <w:rFonts w:ascii="宋体" w:eastAsia="宋体" w:hAnsi="宋体" w:cs="宋体"/>
                <w:color w:val="474747"/>
                <w:kern w:val="0"/>
                <w:sz w:val="18"/>
                <w:szCs w:val="18"/>
              </w:rPr>
            </w:pPr>
          </w:p>
        </w:tc>
      </w:tr>
      <w:tr w:rsidR="007A3550" w:rsidRPr="007A3550" w:rsidTr="007A3550">
        <w:trPr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A3550" w:rsidRPr="007A3550" w:rsidRDefault="007A3550" w:rsidP="007A3550">
            <w:pPr>
              <w:widowControl/>
              <w:shd w:val="clear" w:color="auto" w:fill="FFFFFF"/>
              <w:spacing w:line="420" w:lineRule="atLeast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各有关高校、设区市教科规划办：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420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根据全国教育科学规划领导小组办公室要求，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现启动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年度课题申报工作，并将有关事宜通知如下：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黑体" w:eastAsia="黑体" w:hAnsi="黑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一、申报课</w:t>
            </w:r>
            <w:bookmarkStart w:id="0" w:name="_GoBack"/>
            <w:bookmarkEnd w:id="0"/>
            <w:r w:rsidRPr="007A3550">
              <w:rPr>
                <w:rFonts w:ascii="黑体" w:eastAsia="黑体" w:hAnsi="黑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题类别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全国教育科学规划国家重大招标课题（见附件2指南）；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全国教育科学规划国家重点招标课题（见附件6指南重点条目）；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全国教育科学规划国家一般课题；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4.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全国教育科学规划国家青年课题；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5.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全国教育科学规划教育部重点课题；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6.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全国教育科学规划教育部青年课题；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60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7.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本年度设立“港澳台教育研究专项”(教育部重点)，其资助力度与全国教育科学规划教育部重点课题要求相同，研究年限均为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年，研究成果要求提交决策咨询报告和研究报告。申请者可针对港澳台教育中的重点问题自拟课题名称进行申报。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黑体" w:eastAsia="黑体" w:hAnsi="黑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二、申报名额分配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全国教育科学规划课题实行限额申报，为提升我省各地区、学校申报质量，我省申报限额分配如下：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1.高校分配（宁波市属高校由宁波市统一申报）实施“基础数和奖励数”相结合的办法，其中：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（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</w:t>
            </w:r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）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基础数：设有师范类专业本科院校限额申报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6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项，其它本科院校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5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项，已获教育部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批准转设的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独立学院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4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项，其余独立学院仍通过本部申报，高职院校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项，广播电视大学系列由浙江省广播电视大学统一申报，类型同其他本科院校。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7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（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</w:t>
            </w:r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）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奖励数：各单位全国教育科学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2022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年度课题立项数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(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通过宁波申报的不计算在内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)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。有教育类博士点的单位在此基础上增加3项。</w:t>
            </w:r>
          </w:p>
          <w:tbl>
            <w:tblPr>
              <w:tblW w:w="62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2760"/>
            </w:tblGrid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spacing w:line="555" w:lineRule="atLeast"/>
                    <w:jc w:val="center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  <w:bdr w:val="none" w:sz="0" w:space="0" w:color="auto" w:frame="1"/>
                    </w:rPr>
                    <w:t>学 校</w:t>
                  </w:r>
                </w:p>
              </w:tc>
              <w:tc>
                <w:tcPr>
                  <w:tcW w:w="27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spacing w:line="555" w:lineRule="atLeast"/>
                    <w:jc w:val="center"/>
                    <w:textAlignment w:val="baseline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  <w:bdr w:val="none" w:sz="0" w:space="0" w:color="auto" w:frame="1"/>
                    </w:rPr>
                    <w:t>2022</w:t>
                  </w:r>
                  <w:r w:rsidRPr="007A3550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  <w:bdr w:val="none" w:sz="0" w:space="0" w:color="auto" w:frame="1"/>
                    </w:rPr>
                    <w:t>奖励数(项）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宁波大学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浙江师范大学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3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杭州师范大学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4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温州大学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绍兴文理学院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湖州师范学院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台州学院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浙江工业大学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lastRenderedPageBreak/>
                    <w:t>浙江工业职业技术学院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浙江广厦建设职业技术大学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浙江商业职业技术学院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  <w:tr w:rsidR="007A3550" w:rsidRPr="007A3550">
              <w:trPr>
                <w:jc w:val="center"/>
              </w:trPr>
              <w:tc>
                <w:tcPr>
                  <w:tcW w:w="34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浙江水利水电学院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A3550" w:rsidRPr="007A3550" w:rsidRDefault="007A3550" w:rsidP="007A355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A355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  <w:bdr w:val="none" w:sz="0" w:space="0" w:color="auto" w:frame="1"/>
                    </w:rPr>
                    <w:t>1</w:t>
                  </w:r>
                </w:p>
              </w:tc>
            </w:tr>
          </w:tbl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2.地市分配（不含宁波）。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由各设区市教科规划办公室统一申报，其中杭州、温州地区不超过5项，其他地区不超过2项。根据2022年度课题立项情况金华市奖励2项，杭州市、嘉兴市和温州市各奖励1项。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3.各单位申报总量为基础数与奖励数之和（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申报重点课题也在限额内，但申报重大课题不占限额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）。请各初审单位根据自身情况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做好项目主题和级别上的差异申报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。省教科规划办公室只接受高校和设区市规划办的统一申报，省直单位由管理人员向省教科规划办申报，不接受其他基层单位和个人的独立申报。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黑体" w:eastAsia="黑体" w:hAnsi="黑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三、申报课题形式与截止时间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本年度全国教育科学规划课题试行网络申报，“全国教育科学规划管理平台”（以下简称平台，地址：https://202.205.185.227）中的“项目申报系统”为本次申报的网络平台，网络申报办法及流程管理以该系统为准。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黑体" w:eastAsia="黑体" w:hAnsi="黑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四、申报课题程序与要求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1.高校申报。申报者在系统中向本单位科研管理部门申报（需要学校事先注册平台账号），科研管理部门作为初审单位在系统中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严格按照分配名额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向省教科规划办提交课题。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2.地市申报。地市规划办作为初审单位在线下筛选出限额数量范围内的课题，通过初审的课题由申报人向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所在单位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申报（需要单位先注册平台账号），再由单位向省教科规划提交课题。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3.直属单位申报。申报者在系统中向本单位科研管理部门申报（需要单位事先注册平台账号），科研管理部门作为初审单位在系统中向省教科规划办提交课题。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五、报送材料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1.课题申请人需在规定时间内在平台上填写并导出《申请书》，加盖单位公章后，全文扫描在一个文档中，跟PDF版本的《活页》一起提交到平台上。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2.申报除重大课题以外的所有类别课题需在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2023年5月30日前完成网络申报，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高校科研管理部门以及地市教科规划办完成限额内遴选后，需在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年5月30日17点前将除重大课题以外的所有类别课题的汇总表（excel版）与《活页》电子版（以“汇总表内序号+课题名称”命名）发送至省教科规划办邮箱zjjkgh@163.com，参加省内遴选。逾期不能参加省评的，取消送审资格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3.申报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国家重大招标课题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需在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2023年6月5日前完成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网络申报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，并另外报送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加盖公章的纸质《投标书》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，《投标书》采用A3或A4纸双面印制，中缝装订或胶装，一式6份（原件1份，复印件5份）。邮寄地址：杭州市学院路35号浙江教育综合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大楼省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教科规划办506室陈老师收；邮编：310012。电话：（0571）87757209。纸质申报材料需在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2023年6月10日前寄达，逾期不受理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请申请人和科研管理部门务必仔细阅读《2023年度全国教育科学规划课题申报公告》（http://onsgep.moe.edu.cn/edoas2/website7/level3.jsp?id=1683275402580523），严格按照公告要求做好申报材料的核查、盖章和初审工作。由于全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规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课题实施限额申报，省教科规划办公室将组织力量对上报材料进行资格审查和专家评审，择优选取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150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项课题上报全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规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办。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六、其他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申报人有以下情况之一者，不予受理：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1.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未主持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过浙江省教育科学规划（或同级别）及以上研究课题者；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与浙江省教育科学规划重点课题和年度规划（含专项）在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研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课题同题申报且未结题者；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3.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同年度申请过或有在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研</w:t>
            </w:r>
            <w:proofErr w:type="gramEnd"/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的国家自然科学基金、国家社会科学基金、教育部人文社会科学课题及其他国家级科研项目的负责人；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4.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有学术不端行为者；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5.</w:t>
            </w:r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其他不符合全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规</w:t>
            </w:r>
            <w:proofErr w:type="gramEnd"/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办申报要求的申报人，详见全</w:t>
            </w:r>
            <w:proofErr w:type="gramStart"/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规</w:t>
            </w:r>
            <w:proofErr w:type="gramEnd"/>
            <w:r w:rsidRPr="007A3550">
              <w:rPr>
                <w:rFonts w:ascii="仿宋_GB2312" w:eastAsia="仿宋_GB2312" w:hAnsi="宋体" w:cs="宋体" w:hint="eastAsia"/>
                <w:b/>
                <w:bCs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办申报公告及《全国教育科学规划课题管理办法》；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希各设区市教科规划办、高校科研管理部门认真做好课题指导和初审推荐工作，进一步提升课题申报质量。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br/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附件：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1.2023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年国家社科基金教育学重大招标项目投标书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2.2023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年度国家社科基金教育学重大项目招标指南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3. 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年度全国教育科学规划课题申报常见问题答疑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4.2023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年度全国教育科学规划课题（国家一般、国家青年、教育部重点、教育部青年、教育部专项）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-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申请书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5.2023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年度全国教育科学规划课题（国家一般、国家青年、教育部重点、教育部青年、教育部专项）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-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活页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6.2023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年度全国教育科学规划课题指南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           7. 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年度全国教育科学规划课题申报常见问题答疑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            8.2023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年度全国教育科学规划课题申报汇总表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 </w:t>
            </w:r>
            <w:hyperlink r:id="rId5" w:history="1">
              <w:r>
                <w:rPr>
                  <w:rFonts w:ascii="仿宋_GB2312" w:eastAsia="仿宋_GB2312" w:hAnsi="宋体" w:cs="宋体"/>
                  <w:noProof/>
                  <w:color w:val="474747"/>
                  <w:kern w:val="0"/>
                  <w:sz w:val="32"/>
                  <w:szCs w:val="32"/>
                  <w:bdr w:val="none" w:sz="0" w:space="0" w:color="auto" w:frame="1"/>
                </w:rPr>
                <w:drawing>
                  <wp:inline distT="0" distB="0" distL="0" distR="0">
                    <wp:extent cx="152400" cy="152400"/>
                    <wp:effectExtent l="0" t="0" r="0" b="0"/>
                    <wp:docPr id="1" name="图片 1" descr="http://www.zjedusri.com.cn/module/jslib/icons/zip.pn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zjedusri.com.cn/module/jslib/icons/zip.pn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A3550">
                <w:rPr>
                  <w:rFonts w:ascii="仿宋_GB2312" w:eastAsia="仿宋_GB2312" w:hAnsi="宋体" w:cs="宋体" w:hint="eastAsia"/>
                  <w:color w:val="474747"/>
                  <w:kern w:val="0"/>
                  <w:sz w:val="32"/>
                  <w:szCs w:val="32"/>
                  <w:bdr w:val="none" w:sz="0" w:space="0" w:color="auto" w:frame="1"/>
                </w:rPr>
                <w:t>点击下载正文及附件.zip</w:t>
              </w:r>
            </w:hyperlink>
          </w:p>
          <w:p w:rsidR="007A3550" w:rsidRPr="007A3550" w:rsidRDefault="007A3550" w:rsidP="007A3550">
            <w:pPr>
              <w:widowControl/>
              <w:shd w:val="clear" w:color="auto" w:fill="FFFFFF"/>
              <w:spacing w:line="585" w:lineRule="atLeast"/>
              <w:ind w:firstLine="160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lef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宋体" w:eastAsia="宋体" w:hAnsi="宋体" w:cs="宋体" w:hint="eastAsia"/>
                <w:color w:val="474747"/>
                <w:kern w:val="0"/>
                <w:szCs w:val="21"/>
                <w:bdr w:val="none" w:sz="0" w:space="0" w:color="auto" w:frame="1"/>
              </w:rPr>
              <w:t> 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firstLine="645"/>
              <w:jc w:val="right"/>
              <w:textAlignment w:val="baseline"/>
              <w:rPr>
                <w:rFonts w:ascii="宋体" w:eastAsia="宋体" w:hAnsi="宋体" w:cs="宋体" w:hint="eastAsia"/>
                <w:color w:val="474747"/>
                <w:kern w:val="0"/>
                <w:szCs w:val="21"/>
              </w:rPr>
            </w:pP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浙江省教育科学规划领导小组办公室</w:t>
            </w:r>
          </w:p>
          <w:p w:rsidR="007A3550" w:rsidRPr="007A3550" w:rsidRDefault="007A3550" w:rsidP="007A3550">
            <w:pPr>
              <w:widowControl/>
              <w:shd w:val="clear" w:color="auto" w:fill="FFFFFF"/>
              <w:spacing w:line="555" w:lineRule="atLeast"/>
              <w:ind w:right="645" w:firstLine="4185"/>
              <w:jc w:val="right"/>
              <w:textAlignment w:val="baseline"/>
              <w:rPr>
                <w:rFonts w:ascii="宋体" w:eastAsia="宋体" w:hAnsi="宋体" w:cs="宋体"/>
                <w:color w:val="474747"/>
                <w:kern w:val="0"/>
                <w:szCs w:val="21"/>
              </w:rPr>
            </w:pP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2023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年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5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月</w:t>
            </w:r>
            <w:r w:rsidRPr="007A3550">
              <w:rPr>
                <w:rFonts w:ascii="Times New Roman" w:eastAsia="宋体" w:hAnsi="Times New Roman" w:cs="Times New Roman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6</w:t>
            </w:r>
            <w:r w:rsidRPr="007A3550">
              <w:rPr>
                <w:rFonts w:ascii="仿宋_GB2312" w:eastAsia="仿宋_GB2312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日</w:t>
            </w:r>
            <w:r w:rsidRPr="007A3550">
              <w:rPr>
                <w:rFonts w:ascii="宋体" w:eastAsia="宋体" w:hAnsi="宋体" w:cs="宋体" w:hint="eastAsia"/>
                <w:color w:val="474747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</w:tbl>
    <w:p w:rsidR="00DC4AC5" w:rsidRDefault="00DC4AC5"/>
    <w:sectPr w:rsidR="00DC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8D"/>
    <w:rsid w:val="00072DCA"/>
    <w:rsid w:val="0008305A"/>
    <w:rsid w:val="00180103"/>
    <w:rsid w:val="001B4C51"/>
    <w:rsid w:val="002001CD"/>
    <w:rsid w:val="003B3083"/>
    <w:rsid w:val="004C07A1"/>
    <w:rsid w:val="004D03C5"/>
    <w:rsid w:val="005014B2"/>
    <w:rsid w:val="0053123D"/>
    <w:rsid w:val="00612988"/>
    <w:rsid w:val="007A3550"/>
    <w:rsid w:val="00881118"/>
    <w:rsid w:val="00890408"/>
    <w:rsid w:val="008A2044"/>
    <w:rsid w:val="008E31A2"/>
    <w:rsid w:val="0097633D"/>
    <w:rsid w:val="009A06E8"/>
    <w:rsid w:val="009A15BC"/>
    <w:rsid w:val="009B5D8D"/>
    <w:rsid w:val="009C631E"/>
    <w:rsid w:val="009F3222"/>
    <w:rsid w:val="00A57682"/>
    <w:rsid w:val="00AA2172"/>
    <w:rsid w:val="00B71A8C"/>
    <w:rsid w:val="00B90A1F"/>
    <w:rsid w:val="00BD1C40"/>
    <w:rsid w:val="00BF2FF4"/>
    <w:rsid w:val="00CB3AA5"/>
    <w:rsid w:val="00D1445C"/>
    <w:rsid w:val="00D23DCF"/>
    <w:rsid w:val="00DB70D2"/>
    <w:rsid w:val="00DC4AC5"/>
    <w:rsid w:val="00DE19B9"/>
    <w:rsid w:val="00F646D1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35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355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A35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A355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A355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35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35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355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A35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A355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A355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3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jedusri.com.cn/module/download/downfile.jsp?classid=0&amp;filename=e6cbe5a21bf147a080ce13c96e1982b5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420</Words>
  <Characters>2400</Characters>
  <Application>Microsoft Office Word</Application>
  <DocSecurity>0</DocSecurity>
  <Lines>20</Lines>
  <Paragraphs>5</Paragraphs>
  <ScaleCrop>false</ScaleCrop>
  <Company>china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倪红红</dc:creator>
  <cp:keywords/>
  <dc:description/>
  <cp:lastModifiedBy>倪红红</cp:lastModifiedBy>
  <cp:revision>2</cp:revision>
  <dcterms:created xsi:type="dcterms:W3CDTF">2023-05-08T01:16:00Z</dcterms:created>
  <dcterms:modified xsi:type="dcterms:W3CDTF">2023-05-08T01:33:00Z</dcterms:modified>
</cp:coreProperties>
</file>